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F-686/2021 vom 12. April 2022</w:t>
      </w:r>
    </w:p>
    <w:p>
      <w:r>
        <w:t>Bundesverwaltungsgericht, 2022-04-12, FR</w:t>
      </w:r>
    </w:p>
    <w:p>
      <w:r>
        <w:rPr>
          <w:b/>
        </w:rPr>
        <w:t xml:space="preserve">Quelle: </w:t>
      </w:r>
      <w:r>
        <w:t>https://mcp.opencaselaw.ch/entscheid/bvger_F-686_2021</w:t>
      </w:r>
    </w:p>
    <w:p>
      <w:r>
        <w:t>FR: TAF F-686/2021 du 12 avril 2022</w:t>
      </w:r>
    </w:p>
    <w:p>
      <w:r>
        <w:t>IT: TAF F-686/2021 del 12 aprile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à moins que le requérant puisse se prévaloir, comme en l'espèce, d'un droit potentiel à l'octroi d'une autorisation de séjour sous l'angle de la protection de la vie privée et familiale garantie par l'art. 8 par. 1 CEDH (cf. art. 1 al. 2 LTAF, en relation avec l'art. 83 let. c ch. 2 de la loi du 17 juin 2005 sur le Tribunal fédéral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leur recours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 selon laquelle les autorités définissent les faits pertinents et les preuves nécessaires, qu'elles ordonnent et apprécient d'office (cf. art. 12 PA) -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(RS 142.20)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 arrêt du TF 1C_1/2015 du 10 août 2015 consid. 2.1).</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(cf. art. 4 let. d et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ni le Tribunal, ni le SEM ne sont liés par la décision du SPOP du 5 mai 2020, et peuvent s'écarter de l'appréciation faite par cette autorité.</w:t>
      </w:r>
    </w:p>
    <w:p>
      <w:r>
        <w:rPr>
          <w:b/>
        </w:rPr>
        <w:t>E. 5</w:t>
      </w:r>
    </w:p>
    <w:p>
      <w:r>
        <w:t>Le Tribunal examinera tout d'abord si le recourant peut se prévaloir de l'application de l'art. 50 LEI, dès lors que cette disposition lui permettrait d'obtenir la prolongation de son autorisation de séjour à un titre plus pérenne que l'art. 30 al. 1 let. b LEI (cf. arrêt du TAF F-1734/2019 du 23 mars 2020 consid. 5.1).</w:t>
      </w:r>
    </w:p>
    <w:p>
      <w:r>
        <w:rPr>
          <w:b/>
        </w:rPr>
        <w:t>E. 5.1</w:t>
      </w:r>
    </w:p>
    <w:p>
      <w:r>
        <w:t>Selon les Directives du SEM (cf. ch. 3.4.3 des Directives et commentaires du SEM, en ligne sur son site www.sem.admin.ch &gt; Publication &amp; Service &gt; Directives et circulaires &gt; I. Domaine des étrangers, version du 15 décembre 2021, visité en mars 2022) « L'extinction d'autorisation visée à l'art. 61, al. 2, LEI, s'applique également à une autorisation de séjour prolongée en vertu de l'art. 50 LEI (autorisation après dissolution de la famille). L'autorisation de même que le droit à une autorisation basée sur l'art. 50 LEI prennent fin lorsque l'union conjugale sur laquelle se fondait le droit à l'autorisation a cessé d'être pendant le séjour à l'étranger mais aussi dans les cas où cette union n'existait déjà plus au moment du départ (arrêt du TF 2C_483/2014 consid. 2.3). ». Dans l'arrêt du TF précité, la Haute Cour précise que lorsqu'un étranger quitte la Suisse, il n'y a pas de « droit à la réadmission » « Auf eine Wiederzulassung besteht kein Rechtsanspruch ». Ce qui précède signifie qu'une fois un permis de séjour basé sur l'art. 50 LEI échu, le droit sous-jacent expire également et un intéressé ne peut plus se prévaloir des circonstances qui lui ont permis d'en obtenir l'octroi pour le solliciter à nouveau, car comme l'indique le TF, « le lien avec l'ancienne base de séjour est rompu », avant de préciser que l'art. 61 al. 2 LEI « rend également caduque une autorisation de séjour précédemment prolongée sur la base de l'art. 50 LEtr. Avec l'art. 61 al. 2 LEtr, le législateur a créé un motif d'extinction absolu à tous égards (cf. arrêt 2C_327/2013 du 23 octobre 2013 consid. 2.1). » Il convient d'appliquer ces principes de manière pratique : l'essentiel est qu'une demande de prolongation soit déposée avant l'échéance de l'autorisation (cf. Minh Son Nguyen, in : Nguyen/Amarelle [éd.], Code annoté du droit des migrations, volume II : Loi sur les étrangers [LEtr], art. 61 n° 12 ss, p. 578) et si retard il y a, celui-ci ne devrait pas excéder quelques mois, car un intéressé ne devrait pas pouvoir contourner la jurisprudence prévalant en matière de respect des délais de demande de prolongation (ibid., p. 579).</w:t>
      </w:r>
    </w:p>
    <w:p>
      <w:r>
        <w:rPr>
          <w:b/>
        </w:rPr>
        <w:t>E. 5.2</w:t>
      </w:r>
    </w:p>
    <w:p>
      <w:r>
        <w:t>En l'espèce, le permis de séjour du recourant est échu le 30 juin 2011 et il a formulé une nouvelle demande de permis qu'en date du 4 octobre 2018, soit quelques 7 ans plus tard. En appliquant par analogie les principes relatifs à une situation où le permis est échu pour cause de départ de la Suisse de l'intéressé, à une situation de non renouvellement en temps opportun, le Tribunal arrive à la conclusion que la nouvelle demande de permis de séjour de l'intéressé ne pouvait en effet être qu'examinée à la lumière de l'art. 30 LEI, et non plus à nouveau à la lumière de l'art. 50 LEI. La loi prévoit par ailleurs qu'un des buts de l'article 30 LEI est de « faciliter la réadmission en Suisse d'étrangers qui ont été titulaires d'une autorisation de séjour ou d'établissement » (cf. art. 30 al. 1 let. k et l'arrêt du TF précité consid. 2.1).</w:t>
      </w:r>
    </w:p>
    <w:p>
      <w:r>
        <w:rPr>
          <w:b/>
        </w:rPr>
        <w:t>E. 5.3</w:t>
      </w:r>
    </w:p>
    <w:p>
      <w:r>
        <w:t>Cette conclusion est corroborée par le fait que le motif donné par le recourant pour expliquer le retard dans sa requête et ses démarches visant à régulariser sa situation migratoire en Suisse est loin d'être plausible, ou à tout le moins insuffisant à lui seul pour expliquer cet état de fait. En effet, le recourant a argué dans ses écritures du 7 août 2020 (cf. supra, let. U), qu'il avait sous-loué une chambre auprès d'un tiers et que n'arrivant plus à payer son loyer, ce dernier lui avait demandé le dépôt de son passeport à titre de garantie ; ce tiers aurait ensuite refusé de lui restituer son passeport lorsque le recourant a souhaité renouveler son autorisation de séjour. Toutefois, aucun de ces éléments n'ont été communiqués à l'autorité cantonales à l'époque où ces faits se seraient produits et donc ces allégations apparaissent aujourd'hui comme une tentative de justification ex post facto. De plus, le recourant n'explique pas pourquoi il n'a pas sollicité un nouveau passeport des autorités nationales de son pays afin de se donner les moyens de régulariser sa situation migratoire en Suisse. Les sept années écoulées entre la fin de validité de son permis de séjour et sa nouvelle demande de permis ne peuvent qu'être comprises comme une négligence grave de sa part dans ce domaine.</w:t>
      </w:r>
    </w:p>
    <w:p>
      <w:r>
        <w:rPr>
          <w:b/>
        </w:rPr>
        <w:t>E. 6</w:t>
      </w:r>
    </w:p>
    <w:p>
      <w:r>
        <w:t>Il s'agit maintenant d'examiner si le recourant pourrait prétendre à la délivrance d'une autorisation de séjour sous l'angle de l'art. 30 al. 1 let. b LEI.</w:t>
      </w:r>
    </w:p>
    <w:p>
      <w:r>
        <w:rPr>
          <w:b/>
        </w:rPr>
        <w:t>E. 6.1</w:t>
      </w:r>
    </w:p>
    <w:p>
      <w:r>
        <w:t>A teneur de l'art. 30 al. 1 let. b LEI, il est possible de déroger aux conditions d'admission (art. 18 à 29 LEI), notamment dans le but de tenir compte des cas individuels d'une extrême gravité ou d'intérêts publics majeurs.</w:t>
      </w:r>
    </w:p>
    <w:p>
      <w:r>
        <w:rPr>
          <w:b/>
        </w:rPr>
        <w:t>E. 6.2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 ; ATAF 2020 VII/2 consid. 8.3 ; 2020 VII/3 consid. 7.7.1).</w:t>
      </w:r>
    </w:p>
    <w:p>
      <w:r>
        <w:rPr>
          <w:b/>
        </w:rPr>
        <w:t>E. 6.3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 F-736/2017 du 18 février 2019 consid. 5.6 et les réf.). S'agissant plus particulièrement de l'exigence relative à la situation financière du ressortissant étranger concerné et à sa volonté de prendre part à la vie économique (art.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notamment, arrêts du TAF F-390/2019 du 21 juin 2021 consid. 5.2 ;F-5708/2019 du 2 juin 2021 consid. 5.6).</w:t>
      </w:r>
    </w:p>
    <w:p>
      <w:r>
        <w:rPr>
          <w:b/>
        </w:rPr>
        <w:t>E. 7.1</w:t>
      </w:r>
    </w:p>
    <w:p>
      <w:r>
        <w:t>Dans la décision querellée, le SEM a retenu que la situation de l'intéressés ne constituait pas un cas individuel d'extrême gravité pour les motifs relevés ci-dessus sous la lettre W.</w:t>
      </w:r>
    </w:p>
    <w:p>
      <w:r>
        <w:rPr>
          <w:b/>
        </w:rPr>
        <w:t>E. 7.2</w:t>
      </w:r>
    </w:p>
    <w:p>
      <w:r>
        <w:t>Dans son mémoire de recours, l'intéressé a contesté cette argumentation en soutenant qu'il remplissait les conditions prescrites à l'art. 30 al. 1 let. b, en lien avec l'art. 8 CEDH, et qu'un permis de séjour devait lui être octroyé. Il a invoqué sa présence en Suisse de seize années. Par ailleurs, il a argué que la crise sanitaire avait durablement affecté le secteur de la gastronomie mais que toutefois il travaillait auprès d'un restaurant en tant que serveur jusqu'au 30 novembre 2021, et depuis le 15 février 2022 en tant que « responsable du service client » auprès de la même entreprise, à plein temps, pour un salaire brut de Frs. 4'600.-. Cela lui permettait d'être indépendant financièrement. Le recourant a estimé qu'il était bien intégré en Suisse, comme l'attestait ses amis ainsi que sa belle-famille, et qu'une réintégration en Tunisie était impossible puisqu'ils n'avaient maintenu aucun lien avec ce pays. Finalement, le recourant a admis avoir été condamné pénalement à cinq reprises mais estimé que les infractions commises n'étaient pas graves, ou en tous cas pas suffisamment graves pour faire passer l'intérêt public à son éloignement au-dessus de son intérêt privé à rester en Suisse auprès de sa fille. Elles étaient liées à sa situation irrégulière en Suisse mais maintenant qu'il travaillait, il a argué qu'il n'y avait plus de risque de récidive s'agissant de séjour illégal ou de violation d'une obligation d'entretien. Par rapport aux dettes du recourant, celles-ci étaient principalement dues à des arriérés de pensions alimentaires non-payées et qu'un accord avec le BRAPA avait permis de trouver une solution pérenne à ce problème.</w:t>
      </w:r>
    </w:p>
    <w:p>
      <w:r>
        <w:rPr>
          <w:b/>
        </w:rPr>
        <w:t>E. 7.3</w:t>
      </w:r>
    </w:p>
    <w:p>
      <w:r>
        <w:t>S'agissant tout d'abord de la durée de présence en Suisse du recourants, le Tribunal relève que le séjour de celui-ci ne saurait être en soi déterminant. L'intéressé a uniquement été mis au bénéfice d'une autorisation de séjour en Suisse entre 2005 et 2011 et sa prétendue continuelle présence dans ce pays depuis lors est illégale. Depuis le 4 octobre 2018, date du dépôt de sa nouvelle demande d'autorisation de séjour auprès du SPOP, sa présence en Suisse dépend d'une simple tolérance cantonale, respectivement de l'effet suspensif de la présente procédure de recours.</w:t>
      </w:r>
    </w:p>
    <w:p>
      <w:r>
        <w:rPr>
          <w:b/>
        </w:rPr>
        <w:t>E. 7.4</w:t>
      </w:r>
    </w:p>
    <w:p>
      <w:r>
        <w:t>C'est donc en résidant en Suisse sans droit ou au bénéfice d'une simple tolérance procédurale pendant de nombreuses années que le recourant s'est mis dans une situation potentiellement difficile, si bien que le fait de tenir compte, en sa faveur, de la durée de son séjour sur territoire helvétique reviendrait à encourager la « politique du fait accompli » (arrêt du TF 2C_647/2016 du 2 décembre 2016 consid. 3.4).</w:t>
      </w:r>
    </w:p>
    <w:p>
      <w:r>
        <w:rPr>
          <w:b/>
        </w:rPr>
        <w:t>E. 7.5</w:t>
      </w:r>
    </w:p>
    <w:p>
      <w:r>
        <w:t>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la vie privée (cf. ATF 144 I 266 consid. 3.8 et 3.9). La durée du séjour de l'intéressé en Suisse ne peut donc pas être prise en considération, ou alors seulement dans une mesure restreinte, limitée à la durée du séjour légal de l'intéressé (cf., notamment, ATF 130 II 39 consid. 3; ATAF 2007/45 consid. 4.4 et 6.3 et ATAF 2007/44 consid. 5.2).</w:t>
      </w:r>
    </w:p>
    <w:p>
      <w:r>
        <w:rPr>
          <w:b/>
        </w:rPr>
        <w:t>E. 7.6</w:t>
      </w:r>
    </w:p>
    <w:p>
      <w:r>
        <w:t>Sur le plan professionnel et financier, il convient de noter que le recourant, si sa présence en Suisse entre 2011 et 2017 devait être avérée, a essentiellement séjourné et travaillé illégalement en Suisse depuis l'expiration de son permis de séjour en 2011, jusqu'à ce qu'une tolérance cantonale lui soit accordée. A ce sujet, il s'est fait condamner les 13 janvier 2017, 1er juillet 2019 et 18 novembre 2019 pour séjour illégal et activité lucrative sans autorisation. Cette dernière condamnation a conduit à une peine privative de liberté ferme de 180 jours, sans sursis, pour laquelle le recourant a été incarcéré à la prison de Bellechasse (cf. supra, let. O).</w:t>
      </w:r>
    </w:p>
    <w:p>
      <w:r>
        <w:rPr>
          <w:b/>
        </w:rPr>
        <w:t>E. 7.7</w:t>
      </w:r>
    </w:p>
    <w:p>
      <w:r>
        <w:t>De plus, il sied de retenir, en sa défaveur, que le recourant a émargé à l'aide sociale et qu'il a accumulé des dettes. En effet, le recourant a bénéficié de prestations de l'assistance publique durant les mois de juillet et d'août 2009 ainsi que pour la plupart des mois entre mars 2010 et mai 2011 pour un montant s'élevant à Fr. 21'052.60. Par ailleurs, il a contracté plusieurs dettes et faisait l'objet de poursuites pour un montant total de Fr. 29'115.65 et d'actes de défaut de biens pour un montant total de Fr. 57'718.40. Au vu des éléments précités, le Tribunal considère que l'intégration professionnelle du recourant doit être relativisée du fait que les différents emplois exercés jusqu'à présent l'étaient, pour la majorité, illégalement. Le recourant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w:t>
      </w:r>
    </w:p>
    <w:p>
      <w:r>
        <w:rPr>
          <w:b/>
        </w:rPr>
        <w:t>E. 7.8</w:t>
      </w:r>
    </w:p>
    <w:p>
      <w:r>
        <w:t>S'agissant de l'intégration sur le plan social, le Tribunal relève que le recourant a certes produit quelques lettres de soutien de la part d'amis ou de différentes connaissances, dont surtout certains membres de sa belle-famille (cf. dossier Symic pp 327 et 243-244) attestant de la bonne intégration dans la famille et les traditions locales (fête nationale, fêtes de fin d'année, etc.). Si le recourant prétend avoir une maîtrise correcte du français, il convient cependant de constater qu'il ne s'agit pas là d'une circonstance exceptionnelle permettant de retenir l'existence d'une intégration spécialement marquée (cf. arrêt du TAF F-7464/2014 du 23 novembre 2016 consid. 4.3 et ATF 130 II 39 consid. 4), particulièrement au vu du fait que si l'arabe est bien la langue officielle de la Tunisie, le français reste largement présent dans le paysage linguistique du pays (Caroline Veltcheff, Le français en Tunisie : une langue vivante ou une langue morte ? in Le français aujourd'hui, 2006/3 (no. 154) pp. 83 à 92).</w:t>
      </w:r>
    </w:p>
    <w:p>
      <w:r>
        <w:rPr>
          <w:b/>
        </w:rPr>
        <w:t>E. 7.9</w:t>
      </w:r>
    </w:p>
    <w:p>
      <w:r>
        <w:t>De plus, il ne ressort pas des pièces au dossier que l'intéressé serait particulièrement investi dans la vie associative et culturelle de son canton ou de sa commune de résidence, en participant activement à plusieurs sociétés locales, par exemple. En outre, il est usuel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w:t>
      </w:r>
    </w:p>
    <w:p>
      <w:r>
        <w:rPr>
          <w:b/>
        </w:rPr>
        <w:t>E. 7.10</w:t>
      </w:r>
    </w:p>
    <w:p>
      <w:r>
        <w:t>Pour ce qui a trait à la situation familiale, le Tribunal constate que le recourant dispose certes d'attaches familiales en Suisse. Une de ces relations, celle avec sa fille mineure, est potentiellement couverte par l'art 8 CEDH et fera l'objet d'une analyse séparée ci-dessous (cf. chiffre 8). Ceci étant réservé, l'intégration sociale du recourant ne saurait être qualifiée de remarquable au point de rendre excessivement difficile un départ de la Suisse.</w:t>
      </w:r>
    </w:p>
    <w:p>
      <w:r>
        <w:rPr>
          <w:b/>
        </w:rPr>
        <w:t>E. 7.11</w:t>
      </w:r>
    </w:p>
    <w:p>
      <w:r>
        <w:t>Le Tribunal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TAFF-2303/2019 du 23 février 2021 consid. 7.1.2). Il sied également de prendre en considération les infractions radiées du casier judiciaire (cf., notamment, l'arrêt du TF 2C_749/2011 du 20 janvier 2012 consid. 3.3 in fine).</w:t>
      </w:r>
    </w:p>
    <w:p>
      <w:r>
        <w:rPr>
          <w:b/>
        </w:rPr>
        <w:t>E. 7.12</w:t>
      </w:r>
    </w:p>
    <w:p>
      <w:r>
        <w:t>En l'espèce, force est de constater que le recourant ne peut se prévaloir d'un comportement irréprochable en Suisse au vu des différentes condamnations pénales prononcées, qui sont au total de cinq. Le recourant a argué que l'essentiel de ses condamnations pénales étaient dues à l'absence de permis de séjour en Suisse. Le Tribunal note, toutefois, qu'en dehors des condamnations pour séjour et activité illégales, le recourant a également fait l'objet de condamnations pour violation de son obligation d'entretien et qu'il s'est rendu coupable d'infraction à la Loi fédérale sur l'assurance-chômage ainsi que d'utilisation frauduleuse d'un ordinateur (cf. supra, let. F), alors qu'il était encore au bénéfice d'un titre de séjour.</w:t>
      </w:r>
    </w:p>
    <w:p>
      <w:r>
        <w:rPr>
          <w:b/>
        </w:rPr>
        <w:t>E. 7.13</w:t>
      </w:r>
    </w:p>
    <w:p>
      <w:r>
        <w:t>S'il ne faut certes pas exagérer l'importance des infractions précitées, il n'en demeure pas moins que le travail au noir représente une menace pour la protection des travailleurs, engendrant des pertes de recettes fiscales et provoquant des distorsions de concurrence (ATF 141 II 57 consid. 5.3 et 7 ; arrêt du TAF F-7464/2014 consid. 4.4). Dans le cas présent, il appert au surplus que le recourant a également été condamné pour des infractions ne relevant pas du droit des étrangers.</w:t>
      </w:r>
    </w:p>
    <w:p>
      <w:r>
        <w:rPr>
          <w:b/>
        </w:rPr>
        <w:t>E. 7.14</w:t>
      </w:r>
    </w:p>
    <w:p>
      <w:r>
        <w:t>Compte tenu des manquements répétés du recourant vis-à-vis de l'ordre juridique suisse, démontrant un certain mépris envers les autorités, respectivement envers l'ordre juridique suisse dans son ensemble il ne peut se prévaloir d'un comportement irréprochable.</w:t>
      </w:r>
    </w:p>
    <w:p>
      <w:r>
        <w:rPr>
          <w:b/>
        </w:rPr>
        <w:t>E. 8</w:t>
      </w:r>
    </w:p>
    <w:p>
      <w:r>
        <w:t>Il reste à examiner, au vu des relations que le recourant dit entretenir avec sa fille de nationalité suisse en Suisse, si les conditions jurisprudentielles découlant de l'application de l'art. 8 CEDH sont réalisées.</w:t>
      </w:r>
    </w:p>
    <w:p>
      <w:r>
        <w:rPr>
          <w:b/>
        </w:rPr>
        <w:t>E. 8.1</w:t>
      </w:r>
    </w:p>
    <w:p>
      <w:r>
        <w:t>Selon l'art. 8 CEDH, toute personne a notamment droit au respect de familiale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8.2</w:t>
      </w:r>
    </w:p>
    <w:p>
      <w:r>
        <w:t>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réf. cit.).</w:t>
      </w:r>
    </w:p>
    <w:p>
      <w:r>
        <w:rPr>
          <w:b/>
        </w:rPr>
        <w:t>E. 8.3</w:t>
      </w:r>
    </w:p>
    <w:p>
      <w:r>
        <w:t>Selon la jurisprudence du Tribunal fédéral (ATF 144 I 91 consid. 5.2), un droit découlant de l'art. 8 CEDH ne peut exister qu'en présence : 1) de relations étroites et effectives avec l'enfant d'un point de vue affectif, et ; 2) d'un point de vue économique ; 3) de l'impossibilité pratique à maintenir la relation en raison de la distance qui sépare le pays de résidence de l'enfant du pays d'origine de son parent, et ;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de la Convention du 20 novembre 1989 relative aux droits de l'enfant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w:t>
      </w:r>
    </w:p>
    <w:p>
      <w:r>
        <w:rPr>
          <w:b/>
        </w:rPr>
        <w:t>E. 8.4</w:t>
      </w:r>
    </w:p>
    <w:p>
      <w:r>
        <w:t>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w:t>
      </w:r>
    </w:p>
    <w:p>
      <w:r>
        <w:rPr>
          <w:b/>
        </w:rPr>
        <w:t>E. 8.4.1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et références citées).</w:t>
      </w:r>
    </w:p>
    <w:p>
      <w:r>
        <w:rPr>
          <w:b/>
        </w:rPr>
        <w:t>E. 8.4.2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(cf. ATF 144 I 91 consid. 5.2.2 et réf. cit.).</w:t>
      </w:r>
    </w:p>
    <w:p>
      <w:r>
        <w:rPr>
          <w:b/>
        </w:rPr>
        <w:t>E. 8.5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réf. cit.).</w:t>
      </w:r>
    </w:p>
    <w:p>
      <w:r>
        <w:rPr>
          <w:b/>
        </w:rPr>
        <w:t>E. 8.6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réf. cit.).</w:t>
      </w:r>
    </w:p>
    <w:p>
      <w:r>
        <w:rPr>
          <w:b/>
        </w:rPr>
        <w:t>E. 9.1</w:t>
      </w:r>
    </w:p>
    <w:p>
      <w:r>
        <w:t>S'agissant de la relation affective que le recourant entretient avec sa fille en Suisse, le Tribunal constate ce qui suit.</w:t>
      </w:r>
    </w:p>
    <w:p>
      <w:r>
        <w:rPr>
          <w:b/>
        </w:rPr>
        <w:t>E. 9.1.1</w:t>
      </w:r>
    </w:p>
    <w:p>
      <w:r>
        <w:t>Par décision du 12 janvier 2021 (cf. supra, let. W), le SEM a estimé au vu des éléments au dossier, que les relations affectives entre le recourant et sa fille semblaient réelles, mais que ce dernier n'avait produit aucune indication détaillée s'agissant de la fréquence à laquelle il exerçait son droit de visite. En somme, le SEM a estimé que les allégations du requérant quant à l'effectivité de l'exercice de son droit de visite ne permettaient pas de conclure que sa relation avec sa fille était d'une intensité particulière suffisante au regard de la jurisprudence précitée.</w:t>
      </w:r>
    </w:p>
    <w:p>
      <w:r>
        <w:rPr>
          <w:b/>
        </w:rPr>
        <w:t>E. 9.1.2</w:t>
      </w:r>
    </w:p>
    <w:p>
      <w:r>
        <w:t>A l'analyse du dossier de la cause, il ressort que l'intéressé semble effectivement avoir actuellement une certaine relation affective avec sa fille dans la mesure où il a prétendu lui téléphoner et prendre de son temps pour la voir. A l'appui de ses affirmations, il a produit quelques déclarations écrites devant attester cette relation, dont notamment un écrit de son ex-épouse ainsi qu'un de sa fille, datés les deux, du 19 novembre 2021. Toutefois, cette relation semble s'être créée tardivement. En effet, le Tribunal a donné l'opportunité au recourant de démontrer les liens affectifs qu'il a entretenus avec sa fille depuis sa naissance et il n'a pas pu établir que ceux-ci ont existé et ont été entretenus régulièrement avec celle-ci. Ainsi, le recourant n'a établi ni la fréquence, ni l'intensité de ses rapports avec son enfant au cours de son existence. Aucun document au dossier ne permet de corroborer de manière externe cette relation suivie, comme des échanges de messages, par exemple de courriels ou de sms, avec la mère de sa fille pour organiser la garde alternée ou les vacances, voire des photographies de lui avec sa fille permettant d'attester une complicité entre eux. Aucun calendrier n'a été versé au dossier permettant de vérifier ou de démontrer l'exercice effectif du droit de visite au cours de toutes ces années.</w:t>
      </w:r>
    </w:p>
    <w:p>
      <w:r>
        <w:rPr>
          <w:b/>
        </w:rPr>
        <w:t>E. 9.1.3</w:t>
      </w:r>
    </w:p>
    <w:p>
      <w:r>
        <w:t>Aussi au vu des motifs précités, le Tribunal partage l'appréciation du SEM selon laquelle les liens affectifs forts entre le recourant et sa fille ne peuvent être considérés comme ayant été établis à satisfaction de droit.</w:t>
      </w:r>
    </w:p>
    <w:p>
      <w:r>
        <w:rPr>
          <w:b/>
        </w:rPr>
        <w:t>E. 9.2</w:t>
      </w:r>
    </w:p>
    <w:p>
      <w:r>
        <w:t>Concernant la condition du lien économique fort, le Tribunal se détermine comme suit :</w:t>
      </w:r>
    </w:p>
    <w:p>
      <w:r>
        <w:rPr>
          <w:b/>
        </w:rPr>
        <w:t>E. 9.2.1</w:t>
      </w:r>
    </w:p>
    <w:p>
      <w:r>
        <w:t>Selon la déclaration écrite signée le 31 octobre 2019, le recourant s'est engagé auprès du BRAPA à s'acquitter chaque mois d'un montant de Fr. 600.- (dont Fr. 50.- à titre d'arriéré), à partir du 1er novembre 2019. L'intéressé s'est également engagé à renoncer à se prévaloir de la prescription concernant son arriéré, lequel s'élevait alors à Fr. 63'807.10. Pour sa part, et suite à l'accord intervenu, le BRAPA a retiré la plainte pénale qu'il avait déposée contre l'intéressé (cf. supra, let. Q).</w:t>
      </w:r>
    </w:p>
    <w:p>
      <w:r>
        <w:rPr>
          <w:b/>
        </w:rPr>
        <w:t>E. 9.2.2</w:t>
      </w:r>
    </w:p>
    <w:p>
      <w:r>
        <w:t>De ses écritures les plus récentes (cf. communication du 19 novembre 2021, page 2, paragraphe 8), le recourant a indiqué qu'il tentait non seulement de verser les pensions en cours, mais qu'il essayait aussi de rattraper celles qui n'avait pas payées depuis le début de l'année. Ainsi, le 8 novembre 2021, il aurait versé Frs. 1'200.- au BRAPA et au mois d'août 2021, il se serait acquitté de la somme de Frs. 1'800.-. Le Tribunal accueille favorablement les efforts du recourant à payer son dû mais ne peut que constater, ainsi qu'il le reconnaît lui-même, qu'il n'a pas versé régulièrement et sans interruption les contributions d'entretien de sa fille. Les bonnes intentions du recourant doivent par ailleurs être relativisées, dans la mesure où ce n'est que suite à l'introduction d'une plainte pénale que le recourant a conclu un accord avec le BRAPA, et les montants impayés, accumulés principalement avant la conclusion dudit accord, demeurent élevés.</w:t>
      </w:r>
    </w:p>
    <w:p>
      <w:r>
        <w:rPr>
          <w:b/>
        </w:rPr>
        <w:t>E. 9.2.3</w:t>
      </w:r>
    </w:p>
    <w:p>
      <w:r>
        <w:t>De manière générale, le TAF n'a pas reçu de la part du recourant un décompte et toutes pièces justificatives à l'appui (factures payées, récépissés postaux, tickets de caisse, etc. ...) permettant d'évaluer, sur la période des douze derniers mois, le montant mensuel moyen qu'il a effectivement versé au BRAPA ou qu'il a consenti en faveur de son enfant, notamment par sa participation aux frais d'habillement, au paiement des primes d'assurances couvrant ce dernier (maladie et accident), aux frais scolaires et aux frais liés à l'exercice d'éventuelles activités sportives, artistiques ou autres.</w:t>
      </w:r>
    </w:p>
    <w:p>
      <w:r>
        <w:rPr>
          <w:b/>
        </w:rPr>
        <w:t>E. 9.2.4</w:t>
      </w:r>
    </w:p>
    <w:p>
      <w:r>
        <w:t>Dès lors, vu ce qui précède, le Tribunal ne peut tenir pour établi un lien économique fort entre le recourant et sa fille au sens de la jurisprudence précitée.</w:t>
      </w:r>
    </w:p>
    <w:p>
      <w:r>
        <w:rPr>
          <w:b/>
        </w:rPr>
        <w:t>E. 9.3</w:t>
      </w:r>
    </w:p>
    <w:p>
      <w:r>
        <w:t>Par ailleurs, le Tribunal a déjà établi que le recourant ne pouvait pas se prévaloir d'un comportement irréprochable sous l'angle de l'art. 30 LEI, qui est également une condition d'application sous l'angle de l'art. 8 CEDH.</w:t>
      </w:r>
    </w:p>
    <w:p>
      <w:r>
        <w:rPr>
          <w:b/>
        </w:rPr>
        <w:t>E. 9.4</w:t>
      </w:r>
    </w:p>
    <w:p>
      <w:r>
        <w:t>Enfin, concernant la possibilité d'exercer son droit de visite depuis l'étranger, s'il est, de manière générale, préférable qu'un enfant puisse avoir ses deux parents à ses côtés et s'il est indéniable que la séparation d'avec son père pourrait être ressentie par la fille de l'intéressé, il faut rappeler que les art. 3 et 9 CDE ne confèrent pas une prétention directe à l'octroi ou au maintien d'une autorisation de séjour (cf. supra, consid. 8.3). Sans nier les difficultés et les inconvénients dus à l'éloignement, force est de constater que le recourant pourra conserver des liens avec sa fille, âgée à ce jour de 16 ans, grâce aux moyens de télécommunication modernes et à des séjours de cette dernière en Tunisie ou du recourant en Suisse, lors de vacances. La seule distance entre ces deux pays ne saurait donc justifier la poursuite du séjour de l'intéressé en Suisse (cf. arrêt du TF 2C_276/2021 précité consid. 5.3 ; arrêt TAF F-2572/2020 du 11 janvier 2022 consid. 8.4).</w:t>
      </w:r>
    </w:p>
    <w:p>
      <w:r>
        <w:rPr>
          <w:b/>
        </w:rPr>
        <w:t>E. 9.5</w:t>
      </w:r>
    </w:p>
    <w:p>
      <w:r>
        <w:t>Pour ces raisons, le recourant ne saurait prétendre à une autorisation de séjour découlant de l'art. 8 CEDH.</w:t>
      </w:r>
    </w:p>
    <w:p>
      <w:r>
        <w:rPr>
          <w:b/>
        </w:rPr>
        <w:t>E. 10.1</w:t>
      </w:r>
    </w:p>
    <w:p>
      <w:r>
        <w:t>Quant aux possibilités de réintégration du recourant dans son pays d'origine au sens de l'art. 31 al. 1 let. g OASA, il convient de noter, à l'instar de l'autorité inférieure, que le recourant a vécu en Tunisie jusqu'au mois de mai 2005, soit durant les vingt-cinq premières années de sa vie, et qu'il y avait dès lors passé toute son enfance, son adolescence et les premières années de sa vie d'adulte. Le Tribunal ne saurait admettre que ces années seraient moins déterminantes pour la formation de la personnalité et, partant, pour l'intégration socioculturelle, que le séjour précaire de l'intéressé en Suisse (cf. ATF 123 II 125 consid. 5b/aa et arrêt du TF 2C_196/2014 du 19 mai 2014 consid. 4.2). Il n'est en effet pas concevable que son pays d'origine lui soit devenu à ce point étranger qu'il ne serait plus en mesure, après une période de réadaptation, d'y retrouver ses repères.</w:t>
      </w:r>
    </w:p>
    <w:p>
      <w:r>
        <w:rPr>
          <w:b/>
        </w:rPr>
        <w:t>E. 10.2</w:t>
      </w:r>
    </w:p>
    <w:p>
      <w:r>
        <w:t>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10.3</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 cas individuel d'extrême gravité au sens de l'art. 30 al. 1 let. b LEI cum l'art. 8 CEDH et de la jurisprudence restrictive en la matière. C'est donc à juste titre que l'autorité inférieure a refusé de donner son aval à l'octroi, en faveur de l'intéressé, d'une autorisation de séjour fondée sur les dispositions précitées.</w:t>
      </w:r>
    </w:p>
    <w:p>
      <w:r>
        <w:rPr>
          <w:b/>
        </w:rPr>
        <w:t>E. 11</w:t>
      </w:r>
    </w:p>
    <w:p>
      <w:r>
        <w:t>Dans la mesure où l'intéressé n'obtient pas d'autorisation de séjour, c'est également à bon droit que l'autorité intimée a prononcé son renvoi de Suisse, conformément à l'art. 64 al. 1 let. c LEI. En outre, l'autorité inférieure était fondée à ordonner l'exécution de cette mesure, puisque le recourant n'a pas démontré l'existence d'obstacles à son retour en Tunisie, et le dossier ne fait pas non plus apparaître que l'exécution de ce renvoi serait impossible, illicite ou inexigible au sens de l'art. 83 al. 2 à 4 LEI.</w:t>
      </w:r>
    </w:p>
    <w:p>
      <w:r>
        <w:rPr>
          <w:b/>
        </w:rPr>
        <w:t>E. 12</w:t>
      </w:r>
    </w:p>
    <w:p>
      <w:r>
        <w:t>Il ressort de ce qui précède que, par sa décision du 12 janvier 2021, l'autorité inférieure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