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F-6865/2018 vom 4. Dezember 2020</w:t>
      </w:r>
    </w:p>
    <w:p>
      <w:r>
        <w:t>Bundesverwaltungsgericht, 2020-12-04, FR</w:t>
      </w:r>
    </w:p>
    <w:p>
      <w:r>
        <w:rPr>
          <w:b/>
        </w:rPr>
        <w:t xml:space="preserve">Quelle: </w:t>
      </w:r>
      <w:r>
        <w:t>https://mcp.opencaselaw.ch/entscheid/bvger_F-6865_2018</w:t>
      </w:r>
    </w:p>
    <w:p>
      <w:r>
        <w:t>FR: TAF F-6865/2018 du 4 décembre 2020</w:t>
      </w:r>
    </w:p>
    <w:p>
      <w:r>
        <w:t>IT: TAF F-6865/2018 del 4 dicembre 2020</w:t>
      </w:r>
    </w:p>
    <w:p>
      <w:pPr>
        <w:pStyle w:val="Heading2"/>
      </w:pPr>
      <w:r>
        <w:t>Regeste</w:t>
      </w:r>
    </w:p>
    <w:p>
      <w:r>
        <w:t>suite à la dissolution de la famille</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En particulier, les décisions en matière de refus d'approbation à la délivrance ou à la prolongation d'autorisations de séjour et de renvoi rendues par le SEM peuvent être contestées devant le Tribunal de céans, qui statue comme autorité précédent le Tribunal fédéral (ci-après : le TF) en tant que la décision querellée concerne une autorisation de séjour à laquelle le droit fédéral ou international confère un droit (cf. art. 1 al. 2 LTAF, en relation avec l'art. 83 let. c ch. 2 et 4 LTF [RS 173.110]).</w:t>
      </w:r>
    </w:p>
    <w:p>
      <w:r>
        <w:rPr>
          <w:b/>
        </w:rPr>
        <w:t>E. 1.2</w:t>
      </w:r>
    </w:p>
    <w:p>
      <w:r>
        <w:t>A moins que la LTAF n'en dispose autrement, la procédure devant le Tribunal de céans est régie par la PA (cf. art. 37 LTAF).</w:t>
      </w:r>
    </w:p>
    <w:p>
      <w:r>
        <w:rPr>
          <w:b/>
        </w:rPr>
        <w:t>E. 1.3</w:t>
      </w:r>
    </w:p>
    <w:p>
      <w:r>
        <w:t>Le recourant a qualité pour recourir (cf. art. 48 al. 1 PA). Présenté dans la forme et les délais prescrits par la loi, le recours est recevable (cf. art. 50 et 52 PA).</w:t>
      </w:r>
    </w:p>
    <w:p>
      <w:r>
        <w:rPr>
          <w:b/>
        </w:rPr>
        <w:t>E. 2</w:t>
      </w:r>
    </w:p>
    <w:p>
      <w:r>
        <w:t>La partie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les décisions qui lui sont soumises avec un plein pouvoir d'examen en fait et en droit. Conformément à la maxime inquisitoire, il constate les faits d'office (cf. art. 12 PA) ;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Dans son arrêt, il prend en considération l'état de fait existant au moment où il statue (cf. ATAF 2014/1 consid. 2).</w:t>
      </w:r>
    </w:p>
    <w:p>
      <w:r>
        <w:rPr>
          <w:b/>
        </w:rPr>
        <w:t>E. 3</w:t>
      </w:r>
    </w:p>
    <w:p>
      <w:r>
        <w:t>La décision querellée a été rendue en application de la loi sur les étrangers du 16 décembre 2005 (LEtr, RO 2007 5437) et de l'ordonnance relative à l'admission, au séjour et à l'exercice d'une activité lucrative du 24 octobre 2007 dans sa teneur en vigueur jusqu'au 31 décembre 2018 (OASA, RO 2007 5497). Or, le 1er janvier 2019 sont entrées en vigueur les dernières dispositions de la modification partielle du 16 décembre 2016 de cette loi - qui s'intitule nouvellement loi fédérale sur les étrangers et l'intégration (LEI, RS 142.20, RO 2018 3171) - et la modification partielle du 15 août 2018 de cette ordonnance (OASA, RS 142.201, RO 2018 3173). Dans la mesure où les dispositions applicables dans le cas particulier n'ont pas subi de modifications susceptibles d'influer sur l'issue de la cause, il n'est pas nécessaire d'examiner s'il existe des motifs importants d'intérêt public à même de justifier l'application immédiate du nouveau droit. Il y a donc lieu d'appliquer la LEtr et l'OASA dans leur teneur en vigueur jusqu'au 31 décembre 2018 (cf. arrêt du TAF F-6572/2018 du 11 octobre 2019 consid. 3.2, et la jurisprudence citée ; voir aussi, pour comparaison, arrêt du TF 2C_668/2018 du 28 février 2020 consid. 1).</w:t>
      </w:r>
    </w:p>
    <w:p>
      <w:r>
        <w:rPr>
          <w:b/>
        </w:rPr>
        <w:t>E. 4.1</w:t>
      </w:r>
    </w:p>
    <w:p>
      <w:r>
        <w:t>Les autorités chargées de l'exécution de la LEtr s'assistent mutuellement dans l'accomplissement de leurs tâches (art. 97 al. 1 LEtr). Au sens de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Conformément à l'art. 85 al. 1 de l'OASA, le SEM est compétent pour approuver l'octroi et le renouvellement des autorisations de séjour. Au sens de l'alinéa 3 de cette même disposition, l'autorité cantonale compétente en matière de droit des étrangers peut soumettre pour approbation une décision au SEM afin qu'il vérifie que les conditions prévues par le droit fédéral soient remplies. Ce dernier peut donc refuser son approbation ou limiter la portée de la décision cantonale.</w:t>
      </w:r>
    </w:p>
    <w:p>
      <w:r>
        <w:rPr>
          <w:b/>
        </w:rPr>
        <w:t>E. 4.2</w:t>
      </w:r>
    </w:p>
    <w:p>
      <w:r>
        <w:t>En l'espèce, le SPOP a soumis sa décision du 23 juillet 2018 à l'approbation du SEM en conformité avec la législation et la jurisprudence (à ce sujet, cf. ATF 141 II 169 consid. 4.3.1, 4.3.2 et 6.1 et l'arrêt du TAF F-3202/2018 du 28 février 2019 consid. 4.2). Il s'ensuit que ni le Tribunal, ni le SEM ne sont liés par la proposition du SPOP et peuvent parfaitement s'écarter de l'appréciation faite par cette autorité.</w:t>
      </w:r>
    </w:p>
    <w:p>
      <w:r>
        <w:rPr>
          <w:b/>
        </w:rPr>
        <w:t>E. 5</w:t>
      </w:r>
    </w:p>
    <w:p>
      <w:r>
        <w:t>Dans sa décision du 23 juillet 2018, le SPOP s'est déclaré non seulement favorable à la prolongation de l'autorisation de séjour du recourant, fondée sur l'art. 50 LEtr, mais également à l'octroi anticipé d'une autorisation d'établissement en sa faveur, en application de l'art. 34 al. 4 LEtr. Le SEM a, pour sa part, considéré que cette dernière question devenait sans objet, dès lors que l'intéressé ne pouvait prétendre à la prolongation de son autorisation de séjour (cf. dossier SEM pce 3). Dès lors que le recourant, assisté d'un avocat, n'a pas formulé de conclusions à ce sujet, ne concluant qu'à la prolongation de son autorisation de séjour, la question de l'octroi anticipé d'une autorisation d'établissement, sur la base de l'art. 34 al. 4 LEtr, ne fait pas l'objet du présent litige (cf. arrêt du TF 2C_459/2015 du 29 octobre 2015 consid. 3; arrêts du TAF D-6767/2019 du 12 février 2020, F-7245/2017 du 25 novembre 2019 consid. 5, F-1734/2019 consid. 6.4 et E-6723/2017 du 18 janvier 2018 consid. 4.2.2). Le Tribunal n'examinera, par conséquent, pas cette question ; son examen se cantonnera à déterminer si c'est à tort ou à raison que le SEM a refusé d'approuver la prolongation de l'autorisation de séjour de l'intéressé. Cependant, le Tribunal rend attentif le recourant qu'il lui est loisible de déposer une nouvelle demande d'octroi anticipé d'un permis d'établissement auprès du SPOP.</w:t>
      </w:r>
    </w:p>
    <w:p>
      <w:r>
        <w:rPr>
          <w:b/>
        </w:rPr>
        <w:t>E. 6.1</w:t>
      </w:r>
    </w:p>
    <w:p>
      <w:r>
        <w:t>L'étranger n'a en principe pas un droit à la délivrance d'une autorisation de séjour, à moins qu'il ne puisse se prévaloir d'une disposition particulière du droit fédéral ou d'un traité lui conférant un tel droit (ATF 135 II 1 consid. 1.1 et la jurisprudence citée).</w:t>
      </w:r>
    </w:p>
    <w:p>
      <w:r>
        <w:rPr>
          <w:b/>
        </w:rPr>
        <w:t>E. 6.2</w:t>
      </w:r>
    </w:p>
    <w:p>
      <w:r>
        <w:t>En l'espèce, il ressort du dossier que les époux (...) se sont définitivement séparés (cf. let. B.i supra et dossier TAF pce 18 annexe 13). Le recourant ne saurait donc se prévaloir de l'art. 42 al. 1 et al. 3 LEtr, ce qu'il ne fait d'ailleurs pas.</w:t>
      </w:r>
    </w:p>
    <w:p>
      <w:r>
        <w:rPr>
          <w:b/>
        </w:rPr>
        <w:t>E. 7.1</w:t>
      </w:r>
    </w:p>
    <w:p>
      <w:r>
        <w:t>S'agissant de la première condition de l'art. 50 al. 1 let. a LEtr, la période minimale de trois ans de l'union conjugale commence à courir dès le début de la cohabitation effective des époux en Suisse et s'achève au moment où ceux-ci cessent de faire ménage commun. Seules les années de mariage et non de concubinage sont pertinentes. Pour satisfaire à la durée légale minimum requise, il n'est pas possible de cumuler les (courtes) périodes afférentes à des mariages distincts, que le ressortissant étranger aurait célébrés successivement (ATF 140 II 345 consid. 4.1 et références citées).</w:t>
      </w:r>
    </w:p>
    <w:p>
      <w:r>
        <w:rPr>
          <w:b/>
        </w:rPr>
        <w:t>E. 7.2</w:t>
      </w:r>
    </w:p>
    <w:p>
      <w:r>
        <w:t>En l'occurrence, contrairement à ce dont se prévaut le recourant, l'union conjugale déterminante a commencé au moment du mariage de l'intéressé avec C._______, le (...) 2017, et s'est terminé au plus tard le 1er décembre 2017 (cf. dossier SEM pce 2 p. 197 ss) voir même le 25 octobre 2017 lorsque C._______ a informé le SPOP de son intention de se séparer de son époux (cf. dossier cantonal). Dans le mesure où le recourant a vécu en communauté conjugale avec son épouse durant moins de trois ans, il ne peut tirer aucun droit de l'art. 50 al. 1 let. a LEtr.</w:t>
      </w:r>
    </w:p>
    <w:p>
      <w:r>
        <w:rPr>
          <w:b/>
        </w:rPr>
        <w:t>E. 8.1</w:t>
      </w:r>
    </w:p>
    <w:p>
      <w:r>
        <w:t>Dans le cadre de l'examen des conditions de l'art. 50 al. 1 let. b LEtr, il convient également de tenir compte du droit au respect de la vie privée et familiale du recourant, garanti par l'art. 8 CEDH, dont il peut se prévaloir pour s'opposer à une éventuelle séparation d'avec sa famille et obtenir ainsi une autorisation de séjour. Une raison personnelle majeure peut en particulier découler d'une relation digne de protection avec un enfant qui a le droit de séjourner durablement en Suisse, ce qui suppose que celui-ci ait la nationalité suisse, une autorisation d'établissement ou un droit certain à une autorisation de séjour (cf. notamment ATF 143 I 21 consid. 4.1 et 139 I 315 consid. 2.1 ; arrêt du TF 2C_606/2013 du 4 avril 2014consid. 1.1). Encore faut-il, pour pouvoir invoquer cette disposition conventionnelle, que la relation entre l'étranger et son enfant soit étroite et effective (ATF 137 I 284 consid. 1.2 et 135 I 143 consid. 1.3.1 ; arrêt du TAF F-4155/2016 du 11 octobre 2017 consid. 8.1).</w:t>
      </w:r>
    </w:p>
    <w:p>
      <w:r>
        <w:rPr>
          <w:b/>
        </w:rPr>
        <w:t>E. 8.2</w:t>
      </w:r>
    </w:p>
    <w:p>
      <w:r>
        <w:t>Le parent étranger qui n'a pas l'autorité parentale ni la garde d'un enfant mineur disposant d'un droit durable de résider en Suisse (sur la notion de droit durable cf. ATF 143 I 21 consid. 5.2 p. 27 et les réf. cit.) et qui possédait déjà une autorisation de séjour en raison d'une communauté conjugale avec une personne de nationalité suisse ou titulaire d'une autorisation d'établissement entre-temps dissoute, ne peut d'emblée entretenir une relation familiale avec celui-ci que de manière limitée, en exerçant le droit de visite dont il bénéficie. Il n'est en principe pas nécessaire que, dans l'optique de pouvoir exercer son droit de visite, le parent étranger soit habilité à résider durablement dans le même pays que son enfant. Sous l'angle du droit à une vie familiale (cf. art. 8 par. 1 CEDH et 13 al. 1 Cst.), il suffit en règle générale que le parent vivant à l'étranger exerce son droit de visite dans le cadre de séjours brefs, au besoin en aménageant ses modalités quant à la fréquence et à la durée ou par le biais de moyens de communication modernes (cf. ATF 139 I 315 consid. 2.2 p. 319). Le droit de visite d'un parent sur son enfant ne doit en effet pas nécessairement s'exercer à un rythme bimensuel et peut également être organisé de manière à être compatible avec des séjours dans des pays différents (cf. ATF 143 I 21 consid. 5.3 et 5.4 p. 27 ss et les références citées, notamment au droit civil ; ATF 140 I 145 consid. 3.2 p. 147). Ainsi, le TF a jugé, à titre d'exemple, que le refus de prolonger l'autorisation de séjour ne crée pas un obstacle à l'exercice du droit de visite justifiant l'octroi d'une autorisation de séjour lorsque ce droit de visite peut être exercé depuis la France voisine, où l'étranger dispose du droit de résider. En pareil cas, l'art. 8 CEDH n'est manifestement pas applicable (ATF 144 I 91 consid. 5.1).</w:t>
      </w:r>
    </w:p>
    <w:p>
      <w:r>
        <w:rPr>
          <w:b/>
        </w:rPr>
        <w:t>E. 8.3.1</w:t>
      </w:r>
    </w:p>
    <w:p>
      <w:r>
        <w:t>Selon la jurisprudence du TF (ATF 144 I 91 consid. 5.2), un droit plus étendu ne peut le cas échéant exister qu'en présence : 1) de relations étroites et effectives avec l'enfant d'un point de vue affectif, et ; 2) d'un point de vue économique ; 3) de l'impossibilité pratique à maintenir la relation en raison de la distance qui sépare le pays de résidence de l'enfant du pays d'origine de son parent, et ; 4) d'un comportement irréprochable. Ces exigences doivent être appréciées ensemble et faire l'objet d'une pesée des intérêts globale. Dans le cadre de l'examen de la proportionnalité de la mesure (cf. art. 8 par. 2 CEDH), il faut aussi tenir compte de l'intérêt fondamental de l'enfant (art. 3 de la Convention du 20 novembre 1989 relative aux droits de l'enfant [CDE ; RS 0.107]) à pouvoir grandir en jouissant d'un contact étroit avec ses deux parents, étant précisé que, sous l'angle du droit des étrangers, cet élément n'est pas prépondérant par rapport aux autres et que l'art. 3 CDE ne saurait fonder une prétention directe à l'octroi ou au maintien d'une autorisation (ATF 144 I 91 consid. 5.2). Sous l'angle temporel, comme cela a déjà été souligné par la jurisprudence, ce qui est déterminant lors de l'examen de proportionnalité, c'est la réalité et le caractère effectif des liens qu'un étranger a tissés avec le membre de sa famille qui bénéficie d'un droit de résider en Suisse au moment où le droit est invoqué, quand bien même, par définition, des liens familiaux particulièrement forts impliquent un rapport humain d'une certaine intensité qui ne peut s'épanouir que par l'écoulement du temps. En d'autres termes, les carences de l'étranger dans les relations étroites qu'il allègue entretenir avec son enfant revêtent moins de poids dans la pesée des intérêts à mesure qu'elles sont plus anciennes et qu'en raison de ce même écoulement du temps se renforce la relation entre l'étranger et son enfant (ATF 144 I 91 consid. 5.2).</w:t>
      </w:r>
    </w:p>
    <w:p>
      <w:r>
        <w:rPr>
          <w:b/>
        </w:rPr>
        <w:t>E. 8.3.2</w:t>
      </w:r>
    </w:p>
    <w:p>
      <w:r>
        <w:t>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 seuls importent les liens personnels, c'est-à-dire l'existence effective de liens familiaux particulièrement forts d'un point de vue affectif et non pas seulement les décisions judiciaires ou les conventions entre parents se répartissant l'autorité parentale et la garde des enfants communs ou encore l'introduction de l'autorité parentale conjointe en cas de divorce résultant de la modification du code civil entrée en vigueur le 1er juillet 2014. A noter que lorsque l'étranger qui entend se prévaloir de l'art. 8 CEDH sous l'angle de sa vie familiale réside en Suisse sans disposer au préalable d'un droit de séjour, un droit de visite usuel ne suffit pas pour admettre l'existence d'un lien affectif particulièrement fort au sens exigé par la jurisprudence ; il faut dans ce cas établir des relations personnelles d'une intensité particulière avec l'enfant en question (cf. ATF 144 I 91 consid. 5.2.1 et références citées).</w:t>
      </w:r>
    </w:p>
    <w:p>
      <w:r>
        <w:rPr>
          <w:b/>
        </w:rPr>
        <w:t>E. 8.3.3</w:t>
      </w:r>
    </w:p>
    <w:p>
      <w:r>
        <w:t>Le lien économique est particulièrement fort lorsque l'étranger verse effectivement à l'enfant des prestations financières dans la mesure décidée par les instances judiciaires civiles. La contribution à l'entretien peut également avoir lieu en nature, en particulier en cas de garde alternée. Le TF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 (ATF 144 I 91 consid. 5.2.2 et références citées).</w:t>
      </w:r>
    </w:p>
    <w:p>
      <w:r>
        <w:rPr>
          <w:b/>
        </w:rPr>
        <w:t>E. 8.3.4</w:t>
      </w:r>
    </w:p>
    <w:p>
      <w:r>
        <w:t>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 : l'impossibilité pratique à maintenir la relation sera tenue pour réalisée si le pays de l'étranger qui bénéficie d'un droit de visite est très éloigné de la Suisse (par exemple : le Mexique, cf. ATF 139 I 315 consid. 3.1 p. 322 s. et ATF 144 I 91 consid. 5.2.3).</w:t>
      </w:r>
    </w:p>
    <w:p>
      <w:r>
        <w:rPr>
          <w:b/>
        </w:rPr>
        <w:t>E. 8.3.5</w:t>
      </w:r>
    </w:p>
    <w:p>
      <w:r>
        <w:t>Enfin, on ne saurait parler de comportement irréprochable lorsqu'il existe, à l'encontre de l'étranger, des motifs d'éloignement, en particulier si l'on peut lui reprocher un comportement répréhensible sur le plan pénal ou en regard de la législation sur les étrangers, étant entendu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(ATF 144 I 91 consid. 5.2.4 et références citées).</w:t>
      </w:r>
    </w:p>
    <w:p>
      <w:r>
        <w:rPr>
          <w:b/>
        </w:rPr>
        <w:t>E. 8.4.1</w:t>
      </w:r>
    </w:p>
    <w:p>
      <w:r>
        <w:t>En l'occurrence, il convient en premier lieu de se pencher sur les assertions de C._______ reprochant au recourant de ne pas avoir adopté un comportement correct envers elle et sa fille. Ainsi, dans ses déclarations du 17 mai 2017 (cf. dosser SEM pce 2 p. 245 ss) et ses courriers des 13 novembre 2017, 20 juillet et 4 septembre 2018 (cf. dossier SEM pce 2 p. 192, pce 9 p. 270, pce 14 p. 368), C._______ a prétendu que A._______ s'était marié avec elle uniquement pour obtenir un permis de séjour et qu'il ne s'était pas occupé de sa fille. Ces affirmations sont fortement sujettes à caution dans la mesure où elles ne sont appuyées par aucun élément objectif et semblent avoir comme seul objectif celui de nuire au recourant (cf. dossier TAF pce 1 annexe 17). A la suite d'une plainte pénale déposée à son encontre par l'intéressé pour diffamation et/ou calomnie (cf. dossier TAF pce 1 annexe 15), C._______ est revenue en partie sur ses déclarations (cf. dossier TAF pce 14, courrier du 4 décembre 2019). Elle a notamment expliqué qu'au moment où elle avait dénoncé son mari, elle se trouvait sous l'emprise de la colère en raison de leur séparation conflictuelle. Ainsi, le Tribunal ne saurait se laisser convaincre par les affirmations de C._______ antérieures à son courrier du 4 décembre 2019.</w:t>
      </w:r>
    </w:p>
    <w:p>
      <w:r>
        <w:rPr>
          <w:b/>
        </w:rPr>
        <w:t>E. 8.4.2</w:t>
      </w:r>
    </w:p>
    <w:p>
      <w:r>
        <w:t>On notera ensuite que la distance entre la Suisse et la Tunisie paraît trop éloignée pour que le recourant puisse entretenir d'éventuels liens affectifs étroits avec son enfant (cf. notamment arrêt du TF 2C_318/2013 du 5 septembre 2015 consid. 3.4.2).</w:t>
      </w:r>
    </w:p>
    <w:p>
      <w:r>
        <w:rPr>
          <w:b/>
        </w:rPr>
        <w:t>E. 8.4.3</w:t>
      </w:r>
    </w:p>
    <w:p>
      <w:r>
        <w:t>Sous l'angle du lien affectif, le Tribunal retient que le recourant a vécu avec C._______ et sa fille depuis sa naissance, à savoir le 22 avril 2015 jusqu'au mois de novembre 2017. Le recourant a rendu vraisemblable cette cohabitation grâce à ses relevés bancaires (cf. dossier TAF pce 1 annexe 3), les relevés de l'application GoogleMaps (cf. dossier TAF pce 1 annexe 4) et les courriers de son avocat adressés au domicile de C.________ (cf. dossier TAF pce 1 annexe 2). Le fait que le recourant n'ait pas reconnu sa fille dès sa naissance ne peut être retenu en sa défaveur. Une action en désaveu de paternité contre l'ex-mari de C._______ a dû être déposée afin de rendre possible la reconnaissance de D._______ par son père (cf. dossier TAF pce 1 annexe 9). Ensuite, dès le 1er décembre 2017, le recourant s'est vu octroyer un droit de visite d'un week-end sur deux, du vendredi à 18 heures au dimanche à 18 heures et la moitié des jours fériés (cf. dossier SEM pce 2 p. 195) bien qu'il ait sollicité un droit de visite plus large comprenant également la moitié des vacances scolaires (cf. dossier SEM pce 2 p. 228). Par courrier du 4 décembre 2019, C._______ a affirmé que le recourant s'occupait régulièrement de sa fille, notamment lors de l'exercice de son droit de visite (cf. dossier TAF pce 14). Il est à noter à ce propos que le recourant a souhaité prendre sa fille en vacances durant trois semaines en Tunisie durant l'été 2018 ; cependant C._______ s'y est opposée (cf. dossier TAF pce 18 annexe 14). Ainsi, il n'a pas vu sa fille durant ces vacances en Tunisie. Lors de l'audience du 9 juillet 2020 s'étant déroulée dans le cadre de la procédure de divorce entre les époux, le droit de visite du recourant a été élargi à un week-end sur deux du vendredi à 18 heures au dimanche à 18 heures ainsi que durant la moitié des vacances scolaires et des jours fériés. Par ailleurs, le tribunal civil a également déclaré que l'autorité parentale sera exercée conjointement entre les deux parents (cf. dossier TAF pce 18 annexe 13). Bien que le recourant n'ait pas exercé un droit de visite usuel au sens de la jurisprudence (cf. supra consid. 8.3.2) par le passé, il est aujourd'hui au bénéfice d'un tel droit (cf. dossier TAF pce 18 annexe 13). C'est ici le lieu de noter que dans sa jurisprudence, le TF a régulièrement insisté sur le fait que la pesée des intérêts prévue par l'art. 8 CEDH et la jurisprudence y relative ne devait pas être appliquée de manière trop schématique et qu'il convenait d'accorder une importance particulière aux intérêts de l'enfant (cf. les arrêts du TF 2C_1047/2013 du 24 juin 2014 consid. 3.3 et 2C_723/2014 consid. 2.3). Quant à la réalité de ses liens affectifs avec sa fille, ils sont corroborés par de multiples photographies produites par le recourant démontrant notamment leur complicité, les dernières déclarations de son épouse ainsi que des témoignages (cf. dossier TAF pce 1 annexes 12 et 13, pce 3 annexe 20-25, pce 18 annexe 15). En pareilles circonstances, le Tribunal de céans n'a aucune raison de mettre en doute les déclarations du recourant lorsqu'il affirme exercer régulièrement son droit de visite.</w:t>
      </w:r>
    </w:p>
    <w:p>
      <w:r>
        <w:rPr>
          <w:b/>
        </w:rPr>
        <w:t>E. 8.4.4</w:t>
      </w:r>
    </w:p>
    <w:p>
      <w:r>
        <w:t>S'agissant de la relation économique, le recourant a été astreint par le tribunal civil à payer dès le 1er décembre 2017 fr. 220.- par mois en faveur de sa fille, obligation qu'il a exécuté chaque mois sans faute (cf. dossier TAF pce 1 annexe 18 et pce 18 annexe 4). Il convient d'ajouter que l'intéressé s'est également acquitté d'une contribution d'entretien en faveur de son épouse (cf. infra consid. 8.4.5). Le lien économique particulièrement fort entre le recourant et sa fille est dès lors démontré. L'autorité inférieure s'est méprise lorsqu'elle a affirmé qu'il ne ressortait pas du dossier que l'intéressé avait contribué de manière régulière à l'entretien économique de D._______. En effet, le dossier cantonal contient des extraits du compte bancaire du recourant démontrant qu'il a versé la contribution d'entretien due à sa fille des mois de décembre 2017 à avril 2018. En outre, le Tribunal peine à comprendre en quoi le constat de l'autorité civile révélant l'absence de versement d'une pension alimentaire avant le 1er décembre 2017, alors qu'il vivait encore avec son épouse et sa fille à cette période, est pertinent (cf. supra consid. 8.4.3).</w:t>
      </w:r>
    </w:p>
    <w:p>
      <w:r>
        <w:rPr>
          <w:b/>
        </w:rPr>
        <w:t>E. 8.4.5</w:t>
      </w:r>
    </w:p>
    <w:p>
      <w:r>
        <w:t>Quant au comportement du recourant, il a travaillé en qualité d'informaticien entre le 1er juin 2013 (cf. dossier SEM pce 13 annexe 13) et le 31 janvier 2020 (cf. dossier TAF pce 18 annexe 8) de manière continue. Dès le 1er février 2020, il s'est retrouvé au chômage ce qui ne saurait être retenu en sa défaveur dans la mesure où il n'est pas responsable de cette situation. Son employeur a décidé de le licencier en raison de la fin de sa mission tout en précisant qu'il s'agissait d'un très bon employé (cf. dossier TAF pce 18 annexe 6 et 8). En outre, le recourant fait tous les efforts que l'on peut attendre de lui afin de retrouver un emploi (cf. dossier TAF pce 18 annexe 11). A cela s'ajoute qu'il dispose d'un casier judiciaire et d'un extrait du registre des poursuites vierges (cf. dossier TAF pce 18 annexe 1 et 2). Il a versé régulièrement les contributions d'entretien à sa fille (cf. supra consid. 8.4.4). Quant à la contribution en faveur de son épouse, il s'est acquitté d'un montant de fr. 600.- du 1er décembre 2017 au 10 février 2020. A la suite de la perte de son emploi, il ressort du dossier qu'il a cessé le versement dû à son épouse durant trois mois. Le tribunal civil a ensuite réduit la pension due de fr. 600.- à fr. 260.- dès le 1er juin 2020, montant qu'il a versé le 13 juillet 2020 (cf. dossier TAF pce 18 annexe 4 et 13, pce 1 annexe 18). Il est à noter que l'intéressé est bénévole au sein de la Croix-Rouge et rend visite une fois par semaine à une personne âgée afin de lui tenir compagnie (cf. dossier SEM pce 13 annexe 13 et 14). Il s'est également engagé en sein des sapeur-pompiers vaudois (cf. dossier TAF pce 13 annexe 15). Au vu de ce qui précède, il convient de constater que le comportement du recourant est irréprochable.</w:t>
      </w:r>
    </w:p>
    <w:p>
      <w:r>
        <w:rPr>
          <w:b/>
        </w:rPr>
        <w:t>E. 8.4.6</w:t>
      </w:r>
    </w:p>
    <w:p>
      <w:r>
        <w:t>Il est vrai que l'intéressé n'a pas exercé tout de suite un droit de visite usuel dès la séparation avec son épouse, étant précisé que le Tribunal prend en considération l'état de fait existant au moment où il statue (cf. supra consid. 2). Toutefois, cet élément doit être mis en balance avec les nombreuses circonstances en faveur de l'intéressé. Celui-ci exerce aujourd'hui un droit de visite usuel sur sa fille ce qu'il a d'ailleurs toujours sollicité durant la procédure civile. Sa relation avec D._______ s'est dès lors renforcée avec l'écoulement du temps. De plus, il s'est toujours acquitté de la contribution d'entretien due à son enfant et son comportement en Suisse est sans défaut.</w:t>
      </w:r>
    </w:p>
    <w:p>
      <w:r>
        <w:rPr>
          <w:b/>
        </w:rPr>
        <w:t>E. 8.5</w:t>
      </w:r>
    </w:p>
    <w:p>
      <w:r>
        <w:t>Dans ces conditions, au vu de l'ensemble des circonstances du cas d'espèce et à l'issue d'une pesée globale des intérêts en présence, le Tribunal arrive à la conclusion que l'intérêt public au maintien d'une politique migratoire restrictive doit céder le pas devant l'intérêt privé du recourant à poursuivre son séjour en Suisse et l'intérêt supérieur de l'enfant, compte tenu des relations étroites qu'il entretient avec sa fille, titulaire d'une autorisation d'établissement UE/AELE, tant affective qu'économique, la distance entre la Suisse et la Tunisie et son comportement irréprochable. Au vu de tout ce qui précède le Tribunal estime que l'autorisation de séjour du recourant doit être prolongée en vertu de l'art. 8 CEDH.</w:t>
      </w:r>
    </w:p>
    <w:p>
      <w:r>
        <w:rPr>
          <w:b/>
        </w:rPr>
        <w:t>E. 9</w:t>
      </w:r>
    </w:p>
    <w:p>
      <w:r>
        <w:t>En conséquence, le recours doit être admis, la décision attaquée annulée et la prolongation de l'autorisation de séjour en faveur du recourant approuvée.</w:t>
      </w:r>
    </w:p>
    <w:p>
      <w:r>
        <w:rPr>
          <w:b/>
        </w:rPr>
        <w:t>E. 10.1</w:t>
      </w:r>
    </w:p>
    <w:p>
      <w:r>
        <w:t>Au vu de l'issue de la cause, il n'est pas perçu de frais de procédure (art. 63 al. 1 et 2 PA, en relation avec les art. 1 à 3 du règlement du 21 février 2008 concernant les frais, dépens et indemnités fixés par le Tribunal administratif fédéral [FITAF ; RS 173.320.2]).</w:t>
      </w:r>
    </w:p>
    <w:p>
      <w:r>
        <w:rPr>
          <w:b/>
        </w:rPr>
        <w:t>E. 10.2</w:t>
      </w:r>
    </w:p>
    <w:p>
      <w:r>
        <w:t>Le recourant a été mis au bénéfice de l'assistance judiciaire totale par ordonnance du 4 février 2019. L'octroi de l'assistance judiciaire totale ne dispense pas la partie déboutée de l'obligation de payer une indemnité à titre de dépens au sens de l'art. 64 al. 1 et 2 PA à celle ayant, totalement ou partiellement, obtenu gain de cause (cf. arrêt du TAF C-5974/2013 du 8 juillet 2015 consid. 12.2). En effet, sachant que la partie mise au bénéfice de l'assistance judiciaire est tenue, en cas de retour à meilleure fortune, de rembourser l'indemnité à titre de frais et honoraires qui a été versée à son défenseur d'office (art. 65 al. 4 PA), il ne serait ni justifié ni équitable de lui faire supporter cette obligation de remboursement si et dans la mesure où elle a obtenu gain de cause (arrêt du TAF F-2015/2016 du 31 août 2017 consid. 9.3). Il convient dès lors d'allouer au recourant une indemnité à titre de dépens, à la charge de l'autorité de première instance, pour les frais "indispensables et relativement élevés" qui lui ont été occasionnés par la présente procédure de recours (cf. art. 64 al. 1 et 2 PA et art. 7 al. 1 FITAF; cf. ATF 131 II 200 consid. 7.2). A défaut de décompte, le Tribunal fixe l'indemnité sur la base du dossier (art. 14 al. 2 FITAF). Etant donné l'ensemble des circonstances du cas, l'importance de l'affaire, le degré de difficulté de cette dernière et l'ampleur du travail accompli par le mandataire du recourant (art. 10 FITAF), le Tribunal estime, au regard des art. 8 ss. FITAF, que le versement d'un montant de Fr. 2'500.- à titre de dépens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