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F-6861/2019 vom 22. April 2020</w:t>
      </w:r>
    </w:p>
    <w:p>
      <w:r>
        <w:t>Bundesverwaltungsgericht, 2020-04-22, FR</w:t>
      </w:r>
    </w:p>
    <w:p>
      <w:r>
        <w:rPr>
          <w:b/>
        </w:rPr>
        <w:t xml:space="preserve">Quelle: </w:t>
      </w:r>
      <w:r>
        <w:t>https://mcp.opencaselaw.ch/entscheid/bvger_F-6861_2019</w:t>
      </w:r>
    </w:p>
    <w:p>
      <w:r>
        <w:t>FR: TAF F-6861/2019 du 22 avril 2020</w:t>
      </w:r>
    </w:p>
    <w:p>
      <w:r>
        <w:t>IT: TAF F-6861/2019 del 22 aprile 2020</w:t>
      </w:r>
    </w:p>
    <w:p>
      <w:pPr>
        <w:pStyle w:val="Heading2"/>
      </w:pPr>
      <w:r>
        <w:t>Regeste</w:t>
      </w:r>
    </w:p>
    <w:p>
      <w:r>
        <w:t>Visa à validité territoriale limitée (VTL)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Les recourants ont qualité pour recourir (art. 48 al. 1 PA). Présenté dans la forme et les délais prescrits par la loi, le recours est recevable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En l'occurrence, les recourants, en tant que ressortissants syriens, sont soumis à l'obligation de visa pour l'entrée en Suisse, conformément au Règlement (CE) 539/2001 du Conseil du 15 mars 2001 (JO L 81 du 21 mars 2001, p. 1-7) - remplacé par le Règlement (UE) 2018/1806 du Parlement européen et du Conseil du 14 novembre 2018 (JO L 303 du 28 novembre 2018, p. 39-58), qui ne se distingue pas de sa version antérieure sur ce point (cf. l'annexe 1 des règlements susmentionnés).</w:t>
      </w:r>
    </w:p>
    <w:p>
      <w:r>
        <w:rPr>
          <w:b/>
        </w:rPr>
        <w:t>E. 3.2</w:t>
      </w:r>
    </w:p>
    <w:p>
      <w:r>
        <w:t>Il n'est pas contesté que les conditions générales pour l'octroi d'un visa Schengen uniforme ne sont pas remplies. C'est ainsi à bon droit que les requérants n'ont pas été mis au bénéfice d'un tel visa (art. 14 par. 1 et art. 21 par. 1 Code des visas [Règlement (CE) 810/2009 du Parlement européen et du Conseil du 13 juillet 2009 établissant un code communautaire des visas (JO L 243 du 15 septembre 2009, p. 1-58)], en relation avec l'art. 5 al. 2 LEI).</w:t>
      </w:r>
    </w:p>
    <w:p>
      <w:r>
        <w:rPr>
          <w:b/>
        </w:rPr>
        <w:t>E. 3.3</w:t>
      </w:r>
    </w:p>
    <w:p>
      <w:r>
        <w:t>Par ailleurs, les intéressés ne peuvent pas davantage solliciter, en l'état, la délivrance d'un visa humanitaire à validité territoriale limitée fondé sur l'art. 25 du Code des visas, étant donné que ce type de visa est prévu pour des personnes ayant l'intention de séjourner brièvement dans le pays d'accueil (cf. l'arrêt de la Cour de justice de l'Union européenne [ci-après : CJUE] du 7 mars 2017 C-638/16, X et X contre Etat belge [Grande Chambre]).</w:t>
      </w:r>
    </w:p>
    <w:p>
      <w:r>
        <w:rPr>
          <w:b/>
        </w:rPr>
        <w:t>E. 3.4</w:t>
      </w:r>
    </w:p>
    <w:p>
      <w:r>
        <w:t>Il reste à examiner si les intéressés remplissent les conditions d'octroi de visas nationaux de long séjour à titre humanitaire.</w:t>
      </w:r>
    </w:p>
    <w:p>
      <w:r>
        <w:rPr>
          <w:b/>
        </w:rPr>
        <w:t>E. 4.1</w:t>
      </w:r>
    </w:p>
    <w:p>
      <w:r>
        <w:t>En vertu de l'art. 4 al. 2 OEV (en relation avec l'art. 5 al. 4 LEI ; cf. à ce sujet ATAF 2018 VII/5 consid. 3.6.1), un étranger qui ne remplit pas les conditions de l'al. 1 peut être, dans des cas dûment justifiés, autorisé pour des raisons humanitaires à entrer en Suisse en vue d'un long séjour. C'est le cas notamment lorsque sa vie ou son intégrité physique est directement, sérieusement et concrètement menacée dans son pays de provenance.</w:t>
      </w:r>
    </w:p>
    <w:p>
      <w:r>
        <w:rPr>
          <w:b/>
        </w:rPr>
        <w:t>E. 4.2</w:t>
      </w:r>
    </w:p>
    <w:p>
      <w:r>
        <w:t>Les « motifs humanitaires » débouchant sur la délivrance d'un visa de long séjour sont donnés si, dans un cas d'espèce, il est manifeste que la vie ou l'intégrité physique d'une personne ou des biens juridiques ou intérêts essentiels d'une importance équivalente (p. ex. l'intégrité sexuelle) sont directement, sérieusement et concrètement menacés dans son pays d'origine ou de provenance. L'intéressé doit ainsi se trouver dans une situation de détresse particulière - c'est-à-dire être plus particulièrement exposé à des atteintes aux biens juridiques précités que le reste de la population -, de manière à rendre impérative l'intervention des autorités et à justifier l'octroi d'un visa d'entrée en Suisse. Tel peut être le cas, par exemple, dans les situations de conflit armé particulièrement aiguës ou pour échapper à une menace personnelle réelle et imminente. Cela étant, si l'intéressé se trouve déjà dans un Etat tiers ou si, s'étant rendu auparavant dans un tel Etat et pouvant y retourner, il est reparti volontairement dans son Etat d'origine ou de provenance, on peut considérer, en règle générale, qu'il n'est plus menacé, si bien que l'octroi d'un visa humanitaire pour la Suisse n'est plus indiqué. La demande de visa doit donc être examinée avec soin et de façon restrictive, en tenant compte de la menace actuelle, de la situation personnelle de l'intéressé et de la situation prévalant dans son pays d'origine ou de provenance. Dans l'examen qui précède,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les références citées).</w:t>
      </w:r>
    </w:p>
    <w:p>
      <w:r>
        <w:rPr>
          <w:b/>
        </w:rPr>
        <w:t>E. 5.1</w:t>
      </w:r>
    </w:p>
    <w:p>
      <w:r>
        <w:t>En l'espèce, le recourant 1 a déclaré qu'ils avaient été forcés de fuir la Syrie en raison des menaces qui pèseraient sur lui dans son pays d'origine. En effet, il serait recherché par le gouvernement syrien pour avoir participé à des manifestations. Il a également mis en avant les conditions de vie difficiles auxquelles lui et sa famille seraient exposés en Turquie. Enfin, dans son mémoire de recours, la recourante 2 a fait valoir que le recourant 1 aurait été expulsé en Syrie par les autorités turques.</w:t>
      </w:r>
    </w:p>
    <w:p>
      <w:r>
        <w:rPr>
          <w:b/>
        </w:rPr>
        <w:t>E. 5.2</w:t>
      </w:r>
    </w:p>
    <w:p>
      <w:r>
        <w:t>En l'occurrence, ainsi que cela ressort en particulier du site d'information sur l'histoire et la situation au Moyen-Orient intitulé les clés du Moyen-Orient, la Turquie a, depuis le début de la guerre civile en Syrie, accueilli sur son territoire plus de 3 millions de réfugiés syriens. A leur arrivée sur sol turc, ils ont été invités à déposer une demande de protection auprès du gouvernement turc, sans avoir besoin de le faire auprès du HCR. Un statut de protection provisoire leur a été accordé, leur ouvrant l'accès à des services basiques (aides alimentaires, suivi médical, scolarisation des enfants, etc.). Au 1er janvier 2019, sur 3,6 millions de réfugiés syriens, 32 199 s'étaient vu octroyer un permis de travail en Turquie, 79 820 avaient obtenu la nationalité turque et 294 480 étaient retournés dans leur pays d'origine. L'ampleur des efforts socio-économiques et politiques à mettre en oeuvre pour gérer cette masse de réfugiés et demandeurs d'asile s'est échelonnée, en moyenne, à plus de 35 milliards de dollars par an, conduisant ainsi la population turque à souhaiter le retour de cette population dans son Etat d'origine. Dans ce contexte tendu, l'organisation non gouvernementale Human Rights Watch a dénoncé en octobre 2019 le refoulement de ressortissants syriens non déclarés en Turquie en direction de la Syrie. Par ailleurs, ensuite des récents décès de 33 soldats turcs à I._______, le président turc a annoncé l'ouverture des frontières de la Turquie avec la Grèce et la Bulgarie, introduisant ainsi un nouveau facteur d'instabilité dans la région. Ces éléments n'ont cependant pas d'incidence sur la situation administrative des déplacés syriens inscrits auprès des autorités turques. Pour ce qui a trait aux risques de persécutions que courent les réfugiés déportés en Syrie, ils sont difficiles à estimer car ils diffèrent selon les sources d'information et la situation individuelle de chacun. Toutefois, les ONGs sur place font état d'arrestations, d'interrogatoires, d'emprisonnement, de tortures et de disparitions, surtout si les personnes déportées font partie de l'opposition au régime du président syrien (cf. Human Rights Watch [HRW], « Syrie : Arrestations et harcèlement dans les zones reconquises », https://www.hrw.org/fr/news/2019/05/21/syrie-arrestations-et-harcelement-dans-les-zones-reconquises, consulté en février 2020).</w:t>
      </w:r>
    </w:p>
    <w:p>
      <w:r>
        <w:rPr>
          <w:b/>
        </w:rPr>
        <w:t>E. 5.3</w:t>
      </w:r>
    </w:p>
    <w:p>
      <w:r>
        <w:t>Les recourants ont déclaré être arrivés en Turquie en juin 2014 et s'être enregistrés auprès des autorités turques. Ils se sont par ailleurs vu délivrer une autorisation de travailler et ont trouvé un endroit où loger, en dehors des camps pour réfugiés et les enfants ont été scolarisés. Le Tribunal ne saurait nier qu'ils doivent affronter des conditions de vie difficiles et que, dans ce contexte, ils peuvent être exposés à la malveillance de la population locale. Toutefois, bien que leur souhait de vouloir échapper à ces conditions est des plus compréhensible, le Tribunal se doit cependant de relever que de tels motifs ne sont toutefois pas susceptibles de justifier l'octroi d'un visa national pour motifs humanitaires, puisque la délivrance d'une telle autorisation présuppose en principe l'existence d'une menace directe, sérieuse et concrète pour la vie ou l'intégrité physique de la personne concernée imposant une intervention des autorités helvétiques (cf. supra consid. 4.2). Or, les problèmes décrits par les recourants ne sauraient constituer une telle situation de danger imminent. Le Tribunal relève par ailleurs que les intéressés ont la possibilité de solliciter l'assistance du HCR ou d'une ONG en Turquie. La recourante 2 a certes allégué dans son mémoire de recours que son mari aurait été refoulé en direction de la Syrie. En l'espèce cependant, le Tribunal estime qu'il convient de traiter cette information avec circonspection. En effet, si plusieurs ONG s'accordent à dénoncer le refoulement par les autorités turques de ressortissants syriens sur sol syrien, il apparaît cependant que ces mesures concerneraient essentiellement des ressortissants syriens sans statut officiel, ce qui n'est pas le cas du recourant 1, inscrit auprès des autorités turques.</w:t>
      </w:r>
    </w:p>
    <w:p>
      <w:r>
        <w:rPr>
          <w:b/>
        </w:rPr>
        <w:t>E. 6</w:t>
      </w:r>
    </w:p>
    <w:p>
      <w:r>
        <w:t>En conclusion, sans vouloir remettre en cause les difficultés rencontrées par les recourants dans leur quotidien, le Tribunal considère que leur situation globale reste comparable à celle de la plupart des déplacés syriens en Turquie. Il s'ensuit que, par sa décision du 9 octobre 2019, le SEM n'a ni violé le droit fédéral, ni constaté des faits pertinents de manière inexacte ou incomplète ; en outre, cette décision n'est pas inopportune (art. 49 PA), étant rappelé qu'il convient de reconnaître un large pouvoir d'appréciation au SEM en matière de visa humanitaire (cf. ATAF 2018 VII/5 consid. 3.1).</w:t>
      </w:r>
    </w:p>
    <w:p>
      <w:r>
        <w:rPr>
          <w:b/>
        </w:rPr>
        <w:t>E. 7</w:t>
      </w:r>
    </w:p>
    <w:p>
      <w:r>
        <w:t>Il s'ensuit que la décision attaquée doit donc être confirmée et le recours rejeté.</w:t>
      </w:r>
    </w:p>
    <w:p>
      <w:r>
        <w:rPr>
          <w:b/>
        </w:rPr>
        <w:t>E. 8</w:t>
      </w:r>
    </w:p>
    <w:p>
      <w:r>
        <w:t>Vu l'issue de la cause, il y aurait lieu de mettre des frais de procédure à la charge des intéressés, conformément à l'art. 63 al. 1 PA et aux art. 1 à 3 du règlement du 21 février 2008 concernant les frais, dépens et indemnités fixés par le Tribunal administratif fédéral (FITAF, RS 173.320.2). En l'état, au vu des circonstances particulières du cas d'espèce, il y est renoncé.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