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F-6857/2024 vom 7. November 2024</w:t>
      </w:r>
    </w:p>
    <w:p>
      <w:r>
        <w:t>Bundesverwaltungsgericht, 2024-11-07, FR</w:t>
      </w:r>
    </w:p>
    <w:p>
      <w:r>
        <w:rPr>
          <w:b/>
        </w:rPr>
        <w:t xml:space="preserve">Quelle: </w:t>
      </w:r>
      <w:r>
        <w:t>https://mcp.opencaselaw.ch/entscheid/bvger_F-6857_2024</w:t>
      </w:r>
    </w:p>
    <w:p>
      <w:r>
        <w:t>FR: TAF F-6857/2024 du 7 novembre 2024</w:t>
      </w:r>
    </w:p>
    <w:p>
      <w:r>
        <w:t>IT: TAF F-6857/2024 del 7 novembre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sont susceptibles de recours au Tribunal, lequel statue définitivement, sauf exception, non réalisée en l'espèce (art. 33 let d LTAF, applicable par renvoi des art. 105 LAsi et 83 let. d ch. 1 LTF).</w:t>
      </w:r>
    </w:p>
    <w:p>
      <w:r>
        <w:rPr>
          <w:b/>
        </w:rPr>
        <w:t>E. 1.2</w:t>
      </w:r>
    </w:p>
    <w:p>
      <w:r>
        <w:t>La procédure devant le Tribunal est régie par la PA, pour autant que ni la LTAF, ni la LAsi n'en disposent autrement (cf. art. 6 LAsi et art. 37 LTAF).</w:t>
      </w:r>
    </w:p>
    <w:p>
      <w:r>
        <w:rPr>
          <w:b/>
        </w:rPr>
        <w:t>E. 1.3</w:t>
      </w:r>
    </w:p>
    <w:p>
      <w:r>
        <w:t>L'intéressée a qualité pour recourir (art. 48 al. 1 PA). Le mémoire de recours doit indiquer les conclusions, motifs et moyens de preuve et porter la signature de la recourante ou de son mandataire (art. 52 al. 1 PA). En l'espèce, le recours ne satisfait pas entièrement aux conditions susmentionnées, en ce qu'il ne porte pas la signature manuscrite de la recourante. Toutefois, le Tribunal renonce, pour des motifs liés au principe de célérité ainsi qu'à l'économie de procédure, à impartir un délai supplémentaire à l'intéressée pour régulariser son recours. Au surplus, le recours est présenté dans le délai prescrit par la loi (art. 108 al. 3 LAsi). Il est donc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1.5</w:t>
      </w:r>
    </w:p>
    <w:p>
      <w:r>
        <w:t>Saisi d'un recours contre une décision de non-entrée en matière sur une demande d'asile, le Tribunal se limite à examiner le bien-fondé d'une telle décision (cf. ATAF 2017 VI/5 consid. 3.1).</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Aux termes de l'art. 3 par. 1 RD III, une demande de protection internationale est examinée par un seul Etat membre, celui-ci étant déterminé selon les critères fixés à son chapitre III.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2.3</w:t>
      </w:r>
    </w:p>
    <w:p>
      <w:r>
        <w:t>Dans une procédure de reprise en charge tel qu'en l'espèce, il n'y a en principe aucun nouvel examen de la compétence, sous réserve des situations prévues à l'art. 7 par. 3 du règlement Dublin III (en lien avec les critères de détermination visés aux art. 8, 10 et 16 RD III) et à l'art. 20 par. 5 du règlement Dublin III (cf. ATAF 2019 VI/7 consid. 6.4.1.3 ; 2017 VI/5 consid. 6.2, 6.3, 8.2.1 et 8.3).</w:t>
      </w:r>
    </w:p>
    <w:p>
      <w:r>
        <w:rPr>
          <w:b/>
        </w:rPr>
        <w:t>E. 2.4</w:t>
      </w:r>
    </w:p>
    <w:p>
      <w:r>
        <w:t>En l'occurrence, il ressort des investigations entreprises dans l'unité centrale du système européen « Eurodac » que la recourante avait notamment déposé une demande d'asile en France en date du 26 septembre 2023, ce que cette dernière a admis, précisant que sa demande avait été rejetée. Le SEM a soumis aux autorités françaises compétentes, dans le délai fixé à l'art. 23 par. 2 al. 1 du règlement Dublin, une requête aux fins de reprise en charge, fondée sur l'art. 18 al. 1 let. d de ce règlement. Les autorités précitées n'ayant pas répondu à cette requête dans le délai prévu par le règlement (art. 25 par. 1 RD III), elles sont réputées avoir reconnu leur compétence pour traiter de la demande d'asile de l'intéressée (art. 25 par. 2 RD III), ce que la recourante ne conteste du reste pas. Elle s'oppose à son transfert vers ce pays pour d'autres motifs.</w:t>
      </w:r>
    </w:p>
    <w:p>
      <w:r>
        <w:rPr>
          <w:b/>
        </w:rPr>
        <w:t>E. 3.1</w:t>
      </w:r>
    </w:p>
    <w:p>
      <w:r>
        <w:t>A l'appui de son recours, la recourante s'est opposée à son transfert vers la France en invoquant y avoir été victime de discrimination et d'injustice. En outre, elle a affirmé que sa demande d'asile aurait été rejetée sans qu'elle puisse faire valoir ses droits devant un tribunal, entraînant ainsi la cessation de ses aides financières ainsi que l'expulsion du logement dont elle bénéficiait.</w:t>
      </w:r>
    </w:p>
    <w:p>
      <w:r>
        <w:rPr>
          <w:b/>
        </w:rPr>
        <w:t>E. 3.2</w:t>
      </w:r>
    </w:p>
    <w:p>
      <w:r>
        <w:t>Dans ces circonstances, il convient en premier lieu d'examiner, en vertu de l'art. 3 par. 2 al. 2 du règlement Dublin III,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w:t>
      </w:r>
    </w:p>
    <w:p>
      <w:r>
        <w:rPr>
          <w:b/>
        </w:rPr>
        <w:t>E. 3.3</w:t>
      </w:r>
    </w:p>
    <w:p>
      <w:r>
        <w:t>Conformément à une jurisprudence constante et régulièrement actualisée, il n'y a aucune raison sérieuse de penser qu'il existe en France des défaillances systémiques au sens de l'art. 3 par. 2 RD III (cf. arrêts du TAF F-6418/2024 du 16 octobre 2024 et E-4709/2024 du 23 septembre 2024).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3.4</w:t>
      </w:r>
    </w:p>
    <w:p>
      <w:r>
        <w:t>Si cette présomption peut être renversée par des indices sérieux que, dans le cas concret, les autorités ne respecteraient pas le droit international (cf. arrêt du Tribunal F-6287/2024 du 17 octobre 2024 consid. 8.2), les éléments invoqués par la recourante ne permettent pas d'aboutir à une telle conclusion. En effet, rien ne permet d'admettre que la décision négative des autorités d'asile françaises prise à l'égard de la recourante ait été prononcée en violation de l'une des dispositions précitées, l'intéressée ne s'en prévalant du reste pas non plus. Au surplus, les affirmations de la recourante relatives à la cessation des aides financières et à son expulsion ne sont aucunement démontrées et demeurent au stade d'allégations. Elles ne sauraient dès lors remettre en cause la présomption du respect par la France de ses obligations tirées du droit international public et du droit européen. Cela étant, si l'intéressée devait, à l'issue de son transfert en France,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F-1530/2024 du 15 mars 2024 consid. 4.4).</w:t>
      </w:r>
    </w:p>
    <w:p>
      <w:r>
        <w:rPr>
          <w:b/>
        </w:rPr>
        <w:t>E. 3.5</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Dans ces conditions, l'application de l'art. 3 par. 2 2ème phrase du règlement Dublin III ne se justifie pas en l'espèce.</w:t>
      </w:r>
    </w:p>
    <w:p>
      <w:r>
        <w:rPr>
          <w:b/>
        </w:rPr>
        <w:t>E. 4.1</w:t>
      </w:r>
    </w:p>
    <w:p>
      <w:r>
        <w:t>En se prévalant de son statut précaire de requérante d'asile déboutée par l'Etat français et en invoquant souffrir de troubles psychologiques, la recourante sollicite implicitement l'application de la clause de souveraineté (art. 17 par. 1 RD III).</w:t>
      </w:r>
    </w:p>
    <w:p>
      <w:r>
        <w:rPr>
          <w:b/>
        </w:rPr>
        <w:t>E. 4.2</w:t>
      </w:r>
    </w:p>
    <w:p>
      <w:r>
        <w:t>Au sens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Il peut également admettre cette responsabilité pour des raisons humanitaires au sens de l'art. 29a al. 3 OA (cf., à ce sujet, ATAF 2022 I/6 consid. 4.3.3.1 in fine et les réf. cit.).</w:t>
      </w:r>
    </w:p>
    <w:p>
      <w:r>
        <w:rPr>
          <w:b/>
        </w:rPr>
        <w:t>E. 4.3</w:t>
      </w:r>
    </w:p>
    <w:p>
      <w:r>
        <w:t>En l'espèce, sans vouloir minimiser les troubles psychologiques dont se prévaut la recourante, le Tribunal estime que ceux-ci ne sont pas graves au point de constituer un obstacle à un transfert vers la France, ce pays étant en mesure d'offrir des soins médicaux adaptés et de garantir l'accès au traitement nécessaires (cf. arrêt de la Cour EDH, Paposhvili c. Belgique [GC] du 13 décembre 2016, requête n° 41738/10, confirmé dans l'arrêt de la Cour EDH Savran c. Danemark [GC] du 7 décembre 2021, requête 57467/15). De plus, rien au dossier n'indique que l'intéressée ne serait pas en mesure de voyager, ni que ses troubles nécessitent impérativement un traitement sur le long cours en Suisse avant de pouvoir envisager un voyage vers la France. Partant, la situation de la recourante n'est pas marquée par des considérations humanitaires impérieuses au sens de la jurisprudence de la Cour EDH précitée (cf. affaire Paposhvili c. Belgique op. cit., §183)). En outre, comme déjà précisé, aucun élément concret ne permet de considérer que la France refuserait à l'intéressée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w:t>
      </w:r>
    </w:p>
    <w:p>
      <w:r>
        <w:rPr>
          <w:b/>
        </w:rPr>
        <w:t>E. 4.4</w:t>
      </w:r>
    </w:p>
    <w:p>
      <w:r>
        <w:t>Il s'ensuit que le transfert de l'intéressée vers la France n'est pas contraire aux obligations de la Suisse relevant du droit international public, ni au droit national. Le SEM n'était donc pas tenu de renoncer au transfert et d'examiner lui-même la demande d'asile de l'intéressée.</w:t>
      </w:r>
    </w:p>
    <w:p>
      <w:r>
        <w:rPr>
          <w:b/>
        </w:rPr>
        <w:t>E. 4.5</w:t>
      </w:r>
    </w:p>
    <w:p>
      <w:r>
        <w:t>Enfin, le Tribunal constate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RD III (cf. ATAF 2022 I/6 consid. 4.3.3.1).</w:t>
      </w:r>
    </w:p>
    <w:p>
      <w:r>
        <w:rPr>
          <w:b/>
        </w:rPr>
        <w:t>E. 5.1</w:t>
      </w:r>
    </w:p>
    <w:p>
      <w:r>
        <w:t>Au regard de l'ensemble des éléments qui précèdent, c'est à bon droit que le SEM n'est pas entré en matière sur la demande d'asile de l'intéressée, en application de l'art. 31a al. 1 let. b LAsi, et qu'il a prononcé son transfert vers la France, en application de l'art. 44 phr. 1 LAsi, aucune exception à la règle générale du renvoi n'étant réalisée (art. 32 OA 1). Par conséquent, le recours doit être rejeté.</w:t>
      </w:r>
    </w:p>
    <w:p>
      <w:r>
        <w:rPr>
          <w:b/>
        </w:rPr>
        <w:t>E. 5.2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5.3</w:t>
      </w:r>
    </w:p>
    <w:p>
      <w:r>
        <w:t>Dans la mesure où il a été immédiatement statué sur le fond, les mesures superprovisionnelles du 1er novembre 2024 sont devenues caduques. De même, la requête de la recourante du 5 novembre 2024 tendant à la suspension de l'exécution de son transfert doit être écartée.</w:t>
      </w:r>
    </w:p>
    <w:p>
      <w:r>
        <w:rPr>
          <w:b/>
        </w:rPr>
        <w:t>E. 6.1</w:t>
      </w:r>
    </w:p>
    <w:p>
      <w:r>
        <w:t>Les conclusions du recours étant d'emblée vouées à l'échec, la demande d'assistance judiciaire partielle est rejetée (cf. art. 65 al. 1 PA).</w:t>
      </w:r>
    </w:p>
    <w:p>
      <w:r>
        <w:rPr>
          <w:b/>
        </w:rPr>
        <w:t>E. 6.2</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