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F-6800/2016 vom 10. Oktober 2017</w:t>
      </w:r>
    </w:p>
    <w:p>
      <w:r>
        <w:t>Bundesverwaltungsgericht, 2017-10-10, DE</w:t>
      </w:r>
    </w:p>
    <w:p>
      <w:r>
        <w:rPr>
          <w:b/>
        </w:rPr>
        <w:t xml:space="preserve">Quelle: </w:t>
      </w:r>
      <w:r>
        <w:t>https://mcp.opencaselaw.ch/entscheid/bvger_F-6800_2016</w:t>
      </w:r>
    </w:p>
    <w:p>
      <w:r>
        <w:t>FR: TAF F-6800/2016 du 10 octobre 2017</w:t>
      </w:r>
    </w:p>
    <w:p>
      <w:r>
        <w:t>IT: TAF F-6800/2016 del 10 ottobre 2017</w:t>
      </w:r>
    </w:p>
    <w:p>
      <w:pPr>
        <w:pStyle w:val="Heading2"/>
      </w:pPr>
      <w:r>
        <w:t>Regeste</w:t>
      </w:r>
    </w:p>
    <w:p>
      <w:r>
        <w:t>Schwerwiegender persönlicher Härtefall</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 Dessen Urteil ist endgültig, insofern nicht die Beschwerde in öffentlich-rechtlichen Angelegenheiten an das Bundesgericht offen steht (Art. 83 Bst. c Ziff. 2 BGG).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E.2 m.H.).</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der Verordnung über Zulassung, Aufenthalt und Erwerbstätigkeit vom 24. Oktober 2007 (VZAE; SR 142.201),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Gemäss Art. 86 Abs. 1 VZAE kann das SEM die Zustimmung ohne Bindung an die Beurteilung durch den Kanton verweigern oder mit Bedingungen verbinden.</w:t>
      </w:r>
    </w:p>
    <w:p>
      <w:r>
        <w:rPr>
          <w:b/>
        </w:rPr>
        <w:t>E. 3.3</w:t>
      </w:r>
    </w:p>
    <w:p>
      <w:r>
        <w:t>Art. 5 der soeben zitierten Verordnung des EJPD vom 13. August 2015 bezieht sich auf Bewilligungen, die in Abweichung von den Zulassungsvor-aussetzungen erfolgen. Aus Bst. d der genannten Bestimmung ergibt sich explizit, dass die Erteilung einer Aufenthaltsbewilligung bei einem schwerwiegenden persönlichen Härtefall der Zustimmung durch das SEM bedarf.</w:t>
      </w:r>
    </w:p>
    <w:p>
      <w:r>
        <w:rPr>
          <w:b/>
        </w:rPr>
        <w:t>E. 3.4</w:t>
      </w:r>
    </w:p>
    <w:p>
      <w:r>
        <w:t>Vorliegend beantragte das Amt für Migration und Integration des Kantons Aargau mit Schreiben vom 23. August 2016 beim SEM die Zustimmung zur Verlängerung der Aufenthaltsbewilligung nach Art. 50 Abs. 1 AuG (kant. act. 240). Wie bereits die Vorinstanz zu Recht ausführt, kann sich die Beschwerdeführerin in casu hingegen nicht auf die vorgenannte Gesetzesbestimmung berufen, ist ihre Ehegemeinschaft doch gerade nicht aufgelöst worden (vgl. dazu BGE 140 II 129 E. 3.5 - 3.7). Vielmehr wurde ihr Ehemann, dessen Niederlassungsbewilligung rechtskräftig widerrufen wurde, aus der Schweiz weggewiesen (vgl. Sachverhalt Bst. D).</w:t>
      </w:r>
    </w:p>
    <w:p>
      <w:r>
        <w:rPr>
          <w:b/>
        </w:rPr>
        <w:t>E. 3.5</w:t>
      </w:r>
    </w:p>
    <w:p>
      <w:r>
        <w:t>Nicht zu prüfen ist vorliegend infolge Unzuständigkeit auch der Anspruch der Beschwerdeführerin auf Erteilung der Niederlassungsbewilligung nach Art. 43 Abs. 2 AuG. Mit Schreiben vom 25. Oktober 2013 stellte das Amt für Migration und Integration des Kantons Aargau in dieser Hinsicht fest, die Voraussetzungen für die Umwandlung der Aufenthaltsbewilligung in eine Niederlassungsbewilligung seien nicht erfüllt, weshalb das entsprechende Gesuch der Beschwerdeführerin abgewiesen wurde (kant. act. 196f.). Sie verzichtete in der Folge auf den Erlass einer einsprachefähigen Verfügung (vgl. dazu auch Urteil des BVGer C-2208/2013 vom 11. März 2014 E. 5.2 m.w.H.). In diesem Sinne wird denn auch in der Beschwerde korrekterweise eine Verletzung von Art. 30 Abs. 1 Bst. b AuG i.V.m. Art. 31 VZAE gerügt (Rz. 6 ebenda).</w:t>
      </w:r>
    </w:p>
    <w:p>
      <w:r>
        <w:rPr>
          <w:b/>
        </w:rPr>
        <w:t>E. 4.1</w:t>
      </w:r>
    </w:p>
    <w:p>
      <w:r>
        <w:t>Nach dem Wortlaut von Art. 30 Abs. 1 Bst. b AuG kann von den Zulassungsvoraussetzungen abgewichen werden, um schwerwiegenden persönlichen Härtefällen oder wichtigen öffentlichen Interessen Rechnung zu tragen. Gemäss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4.2</w:t>
      </w:r>
    </w:p>
    <w:p>
      <w:r>
        <w:t>Schon aufgrund der Stellung des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Härtefalles restriktiv zu handhaben sind.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w:t>
      </w:r>
    </w:p>
    <w:p>
      <w:r>
        <w:rPr>
          <w:b/>
        </w:rPr>
        <w:t>E. 4.3</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w:t>
      </w:r>
    </w:p>
    <w:p>
      <w:r>
        <w:rPr>
          <w:b/>
        </w:rPr>
        <w:t>E. 4.4</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5</w:t>
      </w:r>
    </w:p>
    <w:p>
      <w:r>
        <w:t>Die Vorinstanz ist zusammenfassend nach einer Gesamtwürdigung der Umstände und in Anlehnung an die in Art. 31 Abs. 1 VZAE aufgeführten Kriterien zum Schluss gelangt, dass bei der Beschwerdeführerin trotz einer gewissen Integration im Laufe der hierzulande verbrachten Jahre und unter Berücksichtigung der gesamten Umstände kein schwerwiegender persönlicher Härtefall vorliege, wenn sie die Schweiz verlassen müsse. Es sei keine derart starke Verwurzelung in der Schweiz erkennbar, dass sich daraus die Unzumutbarkeit der Rückkehr ergeben würde. Zu Ungunsten der Beschwerdeführerin fallle insbesondere das Kriterium der Respektierung der Rechtsordnung ins Gewicht. Ferner bestehe kein Zweifel daran, dass eine Wiedereingliederung in Bosnien und Herzegowina möglich sei, auch wenn nicht von der Hand zu weisen sei, dass dieses Unterfangen mit gewissen Schwierigkeiten verbunden sein werde. Insgesamt seien aber die Lebens- und Existenzbedingungen der Beschwerdeführerin, gemessen am durchschnittlichen Schicksal von ausländischen Personen, bei einer Rückkehr in die Heimat nicht in gesteigertem Masse in Frage gestellt. Zudem könne sie mit ihrem Ehemann, der wieder nach Bosnien und Herzegowina zurückgekehrt sei, das Familienleben weiterführen (Verfügung vom 3. Oktober 2016 E. 7).</w:t>
      </w:r>
    </w:p>
    <w:p>
      <w:r>
        <w:rPr>
          <w:b/>
        </w:rPr>
        <w:t>E. 6.1</w:t>
      </w:r>
    </w:p>
    <w:p>
      <w:r>
        <w:t>Die Beschwerdeführerin verweist in ihrer Rechtsmitteleingabe vorerst auf ihre ausgesprochen gute und tiefrührende Integration. Diese sei auf allen Ebenen - in sprachlicher, beruflicher und sozialer Hinsicht - zu bejahen. Es gilt somit vorerst, die Integrationsleistungen der Beschwerdeführerin unter dem Aspekt von Art. 31 Abs. 1 Bst. a und Bst. d VZAE zu würdigen.</w:t>
      </w:r>
    </w:p>
    <w:p>
      <w:r>
        <w:rPr>
          <w:b/>
        </w:rPr>
        <w:t>E. 6.1.1</w:t>
      </w:r>
    </w:p>
    <w:p>
      <w:r>
        <w:t>In beruflicher Hinsicht bringt die Beschwerdeführerin vor, sie arbeite seit 2009 ununterbrochen. Seit Dezember 2014 sei sie bei der "A._______" angestellt. Ihr Arbeitgeber bescheinige ihr eine tadellose und hervorragende Arbeitsmoral und grossen Einsatz. Sie sei fähig gewesen, sich selber zu versorgen und habe gar ihrem Ehemann geholfen, dessen Schulden abzutragen. In der Tat ist die Beschwerdeführerin seit dem Jahr 2009 erwerbstätig. So ist den Formularen betreffend Verlängerung der Aufenthaltsbewilligung der Jahre 2009 bis 2012 zu entnehmen, dass sie im genannten Zeitraum als Zeitungsverträgerin bzw. Lagermitarbeiterin ein geringes Arbeitspensum verrichtete (vgl. kant. act. 167 [Gesuch vom 2. Juli 2012: Grundlohn: Fr. 1'700.-], kant. act. 162 [Gesuch vom 28. Juli 2011: Arbeitszeit 8.52h/Woche], kant. act. 158 [Gesuch vom 30. Juli 2010: Arbeitszeit 12h/Woche] und kant. act. 156 [Gesuch vom 25. Mai 2009: Arbeitszeit 10h/Woche]). Aus dem Verlängerungsgesuch vom 18. Juli 2013 ist ersichtlich, dass sie ihr Arbeitspensum erhöht hat (kant. act. 184). Seit dem 1. Dezember 2014 ist sie nun mit einem Arbeitspensum von 80% bei der Firma "A._______" angestellt und erhält dort einen Bruttomonatslohn von [...], wie dem Anstellungsvertrag vom 26. November 2014 und der Arbeitsbestätigung vom 9. August 2016 zu entnehmen ist (kant. act. 230ff.). Beschwerdeweise wird zudem geltend gemacht, sie habe ihrem Ehemann bei der Hauswartung von drei Liegenschaften geholfen (Rz. 15 ebenda), wobei das entsprechende Vorbringen weder konkretisiert noch beweismässig belegt wurde. Mit diesen Ausführungen können zwar in beruflicher Hinsicht durchaus gewisse Integrationsleistungen ausgemacht werden, diese gehen hingegen nicht über das hinaus, was nach der entsprechenden Zeit zu erwarten ist (vgl. dazu auch Urteil des BVGer C-5571/2015 vom 22. Februar 2016 E. 7.1 m.w.H.).</w:t>
      </w:r>
    </w:p>
    <w:p>
      <w:r>
        <w:rPr>
          <w:b/>
        </w:rPr>
        <w:t>E. 6.1.2</w:t>
      </w:r>
    </w:p>
    <w:p>
      <w:r>
        <w:t>In diesem Zusammenhang müssen auch die finanziellen Verhältnisse der Beschwerdeführerin gewürdigt werden, wobei die Vorinstanz von einer ungenügenden wirtschaftlichen Integration ausgeht. Die Beschwerdeführerin habe, so das SEM, gemäss dem Auszug aus dem Betreibungsregister des Betreibungsamts B._______ vom 22. Juli 2016 offene Betreibungen im Betrag von Fr. 15'000.- (recte: Fr. 13'608.85) sowie offene Verlustscheine in der Höhe von Fr. 3'600.-. Hinsichtlich der Abzahlung der Schulden gehe aus den Akten nichts hervor (vgl. Verfügung vom 3. Oktober 2016). Dem gilt es nichts entgegenzusetzen. Sofern beschwerdeweise geltend gemacht wird, die Beschwerdeführerin habe ihre finanziellen Belange im Griff, habe nie Sozialhilfe bezogen und nur minime Schulden generiert, es sei vollkommen legitim auch Kredite aufzunehmen oder Schulden zu generieren, sie werde die Schulden durch ihren Verdienst schnell wieder abtragen, so ist darauf hinzuweisen, dass auch im vorliegenden Verfahren - trotz des Hinweises des SEM - keine konkreten Angaben darüber gemacht wurden, wie und ob die generierten Schulden abgetragen werden (bspw. mittels Schuldenplan). Zu Gute gehalten muss der Beschwerdeführerin hingegen der Umstand, dass sie während ihres Aufenthaltes in der Schweiz nie Sozialhilfe bezogen hat (vgl. Beschwerdebeilage Nr. 6).</w:t>
      </w:r>
    </w:p>
    <w:p>
      <w:r>
        <w:rPr>
          <w:b/>
        </w:rPr>
        <w:t>E. 6.1.3</w:t>
      </w:r>
    </w:p>
    <w:p>
      <w:r>
        <w:t>Nicht als überdurchschnittlich kann auch die soziale Integration der Beschwerdeführerin angesehen werden, worauf die Vorinstanz bereits in ihrer Verfügung vom 3. Oktober 2016 hinweist. Hierzu genügt auch nicht das beschwerdeweise pauschale Vorbringen, sie habe auch heute in ihrer Umgebung viele Freunde und in der Schweiz würden viele Familienangehörige leben. So habe sie regen Kontakt zu ihren in Niederlenz wohnhaften Schwiegereltern, dem Schwager und ihren beiden Schwägerinnen und werde von Arbeitskollegen und Vorgesetzten ausserordentlich geschätzt; dies gelte auch im Freundeskreis. Eine starke soziale Verwurzelung oder besonders enge soziale Beziehungen können damit jedenfalls nicht aufgezeigt werden. Solche ergeben sich auch nicht aus dem Umstand, dass die Beschwerdeführerin gemäss eigenen Aussagen die erste bis dritte Primarschule in Deutschland besucht habe und dort die Werte der westlichen Gesellschaft im engeren Sinne und als Gegensatz zu den Gesellschaftsstrukturen in ihrem Heimatland angenommen habe (vgl. Beschwerde Rz. 14 und kant. act. 227). Sofern weiter geltend gemacht wird, der Ehemann der Beschwerdeführerin habe ihr "die kulturellen und gesellschaftlichen Eigenschaften in der Schweiz beigebracht" (Beschwerde Rz. 14), so muss diese Aussage im Übrigen erheblich in Frage gestellt werden. Immerhin wurde die Niederlassungsbewilligung des Ehemanns wegen seiner wiederholten Straffälligkeit (darunter strafbare Handlungen gegen Leib und Leben sowie Einbruchsdelikte) widerrufen. Das letztinstanzliche Gericht attestierte ihm aufgrund seines Verhaltens denn auch eine Geringschätzung gegenüber der hiesigen Rechtordnung sowie Unbelehrbarkeit (vgl. Urteil des BGer 2C_31/2016 vom 22. Juni 2016 E. 3.2 in fine).</w:t>
      </w:r>
    </w:p>
    <w:p>
      <w:r>
        <w:rPr>
          <w:b/>
        </w:rPr>
        <w:t>E. 6.2</w:t>
      </w:r>
    </w:p>
    <w:p>
      <w:r>
        <w:t>Mit diesen Ausführungen kann die Integration der Beschwerdeführerin nicht als dermassen weit fortgeschritten eingestuft werden, dass sich daraus eine so starke Verankerung in der Schweiz ergäbe, welche im Falle ihrer Rückkehr in ihr Heimatland zu einer besonderen Härte führen würde (vgl. dazu auch Vernehmlassung vom 14. Dezember 2016), dies selbst unter Beachtung des Umstands, dass ihre sprachliche Integration gemäss eigenen Aussagen ohne den Besuch entsprechender Sprachkurse aussergewöhnlich gut verlaufen sein soll (vgl. Beschwerde Rz. 12). Entsprechend kann auch die die Dauer der Anwesenheit in der Schweiz (Art. 31 Abs. 1 Bst. e VZAE), ein weiterer Aspekt bei der Beurteilung, ob ein schwerwiegender persönlicher Härtefall vorliegt, nicht mehr entscheidend ins Gewicht fallen. So hält sich die Beschwerdeführerin mit nunmehr 9 Jahren zwar - wie auch beschwerdeweise geltend gemacht wird (Rz. 24) - vergleichsweise lange, aber nicht derart lange in der Schweiz auf, dass ohne Vorliegen besonderer Umstände auf einen schwerwiegenden persönlichen Härtefall geschlossen werden könnte (vgl. Urteil des BVGer C-2637/2015 vom 6. Juni 2016 E. 8.1).</w:t>
      </w:r>
    </w:p>
    <w:p>
      <w:r>
        <w:rPr>
          <w:b/>
        </w:rPr>
        <w:t>E. 6.3</w:t>
      </w:r>
    </w:p>
    <w:p>
      <w:r>
        <w:t>Unter dem Aspekt der Respektierung der Rechtsordnung (Art. 31 Abs. 1 Bst. b VZAE) fällt überdies negativ ins Gewicht, dass sich die Beschwerdeführerin - entgegen den rechtsmittelweisen Ausführungen - gerade nicht immer rechtskonform verhalten hat, was grundsätzlich zu erwarten wäre. So wurde sie mit Strafbefehl der Staatsanwaltschaft Abteilung 4 Spezialdelikte des Kantons Luzern vom 18. Dezember 2012 wegen Gehilfenschaft zum Betrug und Urkundenfälschung zu einer bedingten Freiheitsstrafe von 6 Monaten und einer Busse von Fr. 1'500.- verurteilt (kant. act. 172), wobei aufgrund der rechtlichen Würdigung des Sachverhalts (vgl. Begründung auf dem Beiblatt zum Strafbefehl [kant. act. 173]) kaum davon ausgegangen werden kann, sie sei, wie behauptet, unwissentlich in eine Strafsache hineingezogen worden. In der Folge wurde sie von der kantonalen Migrationsbehörde mit Verfügung vom 27. März 2013 verwarnt (kant. act. 177ff.).</w:t>
      </w:r>
    </w:p>
    <w:p>
      <w:r>
        <w:rPr>
          <w:b/>
        </w:rPr>
        <w:t>E. 6.4</w:t>
      </w:r>
    </w:p>
    <w:p>
      <w:r>
        <w:t>Hinsichtlich der Wiedereingliederung der Beschwerdeführerin im Herkunftsstaat (vgl. Art. 31 Abs. 1 Bst. g VZAE) wird rechtsmittelweise im Wesentlichen ausgeführt, die Beschwerdeführerin habe in ihrer früheren Heimat keine Zukunft. Weder habe sie Kontakt zu ihren damaligen Freunden und Bekannten noch könne sie beruflich Fuss fassen. Wirtschaftlich würde sie in den Ruin getrieben werden, da sie keine Möglichkeiten erblicke, in Bosnien und Herzegowina einer Erwerbstätigkeit nachzugehen. Sie wie auch ihr Ehemann hätten dann aufgrund der Umstände keine Anstellung und keinerlei Einkommen. Sie würden ohne Dach und Einkommen buchstäblich auf der Strasse stehen. Was die Vorinstanz von dem grosselterlichen Eigentum einer Liegenschaft ableiten wolle, sei nicht verständlich. Es sei eine falsche Annahme, sie könne ja eine begrenzte Zeit in dieser Liegenschaft wohnen. Dies könne sie nicht, diese Liegenschaft gehöre eben nicht ihr oder ihrem Ehemann. Die wirtschaftliche Ausgangslage für die Beschwerdeführerin und ihren Ehemann sei bei einem Verlust ihrer Aufenthaltsbewilligung nicht nur prekär sondern katastrophal. Die Beschwerdeführerin finde sich nach der langen Abwesenheit im täglichen Leben in Bosnien und Herzegowina nicht mehr zurecht. Die Vorinstanz scheine auch zu verkennen, wie sich die Situation in Bosnien und Herzegowina für sie tatsächlich darstelle. In dieser Hinsicht verweist die Beschwerdeführerin auf einen Bericht der Heinrich Böll Stiftung. Die Frauen würden in ihrem Heimatland den grössten Anteil der erwerbslosen, arbeitsfähigen Bevölkerung ausmachen. Sie seien grossen Diskriminierungen ausgesetzt und würden oft marginalisiert werden. Es verstehe sich von selbst, dass bei einer Arbeitslosigkeit von 27.9% im Jahr 2015 der Arbeitsmarkt in ihrer Heimat nicht auf sie, die acht Jahre abwesend gewesen sei, gewartet habe und ihr jede mit den örtlichen Begebenheiten vertraute einheimische Arbeitskraft vorgezogen werde. Eine Wiedereingliederung scheitere somit bereits an der schieren Unmöglichkeit der Arbeitsfindung. Erschwert werde die Wiedereingliederung dadurch, dass sie ohne Einkommen von statten gehen müsste. Sie könne nicht auf die Hilfe ihres Ehemannes zählen, denn dieser sei kürzlich aus der Schweiz weggewiesen worden und stehe selbst ohne Einkommen und Vermögen da (Beschwerde Rz. 22). Sofern die Beschwerdeführerin auf die wirtschaftlich schlechten Bedingungen in ihrem Heimatland hinweist, so gilt es vorerst anzumerken, dass bei der Beurteilung eines schwerwiegenden persönlichen Härtefalles zwar auch die Umstände zu berücksichtigen sind, denen eine ausländische Person in ihrem Heimatland nach einer Rückkehr dorthin ausgesetzt wäre, diese aber bei der Entscheidfindung keine zentrale Rolle spielen. Bei der Härtefallprüfung steht vielmehr die Frage im Vordergrund, ob eine Verankerung in der Schweiz die Wiedereingliederung im Herkunftsland verunmöglichen würde (vgl. dazu Urteile des BVGer C-5042/2014 vom 7. März 2016 E. 6.7 und C-5571/2015 vom 22. Februar 2016 E. 8.3 m.H.). Eine solche Verankerung ist in casu - wie an obiger Stelle ausgeführt - zu verneinen. Ergänzend ist hinzuzufügen, dass die Beschwerdeführerin mehrheitlich in Bosnien und Herzegowina gelebt hat und erst als 20-jährige in die Schweiz eingereist ist. Wie sich bereits aus den vorinstanzlichen Ausführungen ergibt, hat sie damit den grössten und wichtigsten Teil ihres Lebens in ihrem Heimatland verbracht und ist folglich mit den dortigen soziokulturellen Verhältnissen vertraut (vgl. Verfügung vom 3. Oktober 2016). Der Umstand, dass sie drei Jahre in Deutschland zur Schule gegangen sei (vgl. Beschwerde Rz. 21; siehe auch kant. act. 227), stellt dabei ihre Sozialisation in Bosnien und Herzegowina kaum in Frage. Sicherlich dürfte ihre Rückkehr mit einigen Schwierigkeiten verbunden sein, hingegen kann davon ausgegangen werden, dass sie als junge und gesunde Person über intakte Lebensperspektiven in Bosnien und Herzegowina verfügen wird. Auch gilt es zu bedenken, dass sie zu ihrem in Bosnien und Herzegowina lebenden Ehemann zurückkehren und dort das Familienleben wie bisher weiterführen kann. Wie bereits im Verfahren betreffend Widerruf der Niederlassungsbewilligung des Ehemanns festgestellt, besitzen seine Eltern dort eine Liegenschaft, welche von den Grosseltern bewohnt werde (vgl. Urteil des BGer 2C_31/2016 vom 22. Juni 2016 E. 3.3). Wieso nicht auch das Paar (zumindest) für eine kurze Zeit dort leben könnte, selbst wenn ihnen die Liegenschaft nicht gehört, wird auch in der Beschwerde nicht näher erläutert. Zudem könnte die Beschwerdeführerin auch von ihren in Bosnien und Herzegowina lebenden Verwandten dabei unterstützt werden, sich im Alltag (wieder) zurechtzufinden.</w:t>
      </w:r>
    </w:p>
    <w:p>
      <w:r>
        <w:rPr>
          <w:b/>
        </w:rPr>
        <w:t>E. 6.5</w:t>
      </w:r>
    </w:p>
    <w:p>
      <w:r>
        <w:t>Zusammenfassend ist festzustellen, dass bei der Beschwerdeführerin kein schwerwiegender persönlicher Härtefall vorliegt. Auch wenn gewisse Integrationsleistungen - insbesondere in beruflicher und sprachlicher Hinsicht - zweifellos vorhanden sind, so können diese nicht als dermassen aussergewöhnlich bezeichnet werden, dass sie zu einer Verwurzelung in der Schweiz geführt hätten. Kommt hinzu, dass das Kriterium der Respektierung der Rechtsordnung (Art. 31 Abs. 1 Bst. b VZAE) zuungunsten der Beschwerdeführerin gewertet werden muss. Auch aus dem Aspekt der finanziellen Verhältnisse und dem Willen zur Teilhabe am Wirtschaftsleben im Sinne von Art. 31 Abs. 1 Bst. d VZAE kann sie vorliegend nichts für sich ableiten. Die Wiedereingliederung der Beschwerdeführerin in Bosnien und Herzegowina ist machbar, wenn sie auch auf schlechtere ökonomische Bedingungen als in der Schweiz treffen wird. Es gilt überdies zu beachten, dass ihr Ehemann bereits in Bosnien und Herzegowina lebt und er sie somit bei der Rückkehr vor Ort unterstützen kann. Ferner sind keine weiteren Kriterien von Art. 31 Abs. 1 VZAE ersichtlich und wurden auch nicht geltend gemacht, die auf eine schwerwiegende persönliche Notlage hinweisen.</w:t>
      </w:r>
    </w:p>
    <w:p>
      <w:r>
        <w:rPr>
          <w:b/>
        </w:rPr>
        <w:t>E. 7</w:t>
      </w:r>
    </w:p>
    <w:p>
      <w:r>
        <w:t>Vor diesem Hintergrund stehen auch dem Wegweisungsvollzug keine Hindernisse im Sinne von Art. 83 AuG entgegen (vgl. Verfügung der Vorinstanz vom 3. Oktober 2016 E. 10). Die angefochtene Verfügung ist damit auch unter diesem Gesichtspunkt zu Recht ergangen.</w:t>
      </w:r>
    </w:p>
    <w:p>
      <w:r>
        <w:rPr>
          <w:b/>
        </w:rPr>
        <w:t>E. 8</w:t>
      </w:r>
    </w:p>
    <w:p>
      <w:r>
        <w:t>Damit kann festgehalten werden, dass die Vorinstanz das Vorliegen eines schwerwiegenden persönlichen Härtefalls zu Recht verneint hat, weshalb die Verweigerung der Zustimmung zu einer Aufenthaltsbewilligung in Abweichung von den Zulassungsvoraussetzungen und die Wegweisung nicht zu beanstanden sind (Art. 49 VwVG). Die Beschwerde ist daher abzuweisen.</w:t>
      </w:r>
    </w:p>
    <w:p>
      <w:r>
        <w:rPr>
          <w:b/>
        </w:rPr>
        <w:t>E. 9</w:t>
      </w:r>
    </w:p>
    <w:p>
      <w:r>
        <w:t>Dem Ausgang des Verfahrens entsprechend wird die Beschwerdeführerin kostenpflichtig (Art. 63 Abs. 1 VwVG). Die Verfahrenskosten sind auf Fr.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