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F-6791/2023 vom 19. Februar 2024</w:t>
      </w:r>
    </w:p>
    <w:p>
      <w:r>
        <w:t>Bundesverwaltungsgericht, 2024-02-19, DE</w:t>
      </w:r>
    </w:p>
    <w:p>
      <w:r>
        <w:rPr>
          <w:b/>
        </w:rPr>
        <w:t xml:space="preserve">Quelle: </w:t>
      </w:r>
      <w:r>
        <w:t>https://mcp.opencaselaw.ch/entscheid/bvger_F-6791_2023</w:t>
      </w:r>
    </w:p>
    <w:p>
      <w:r>
        <w:t>FR: TAF F-6791/2023 du 19 février 2024</w:t>
      </w:r>
    </w:p>
    <w:p>
      <w:r>
        <w:t>IT: TAF F-6791/2023 del 19 febbraio 2024</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Die Beschwerde wurde frist- und formgerecht eingereicht (Art. 108 Abs. 1 AsylG i.V.m. Art. 10 aCovid-19-Verordnung Asyl [SR 142.318] und Art. 21 Abs. 2 VwVG; Art. 52 Abs. 1 VwVG).</w:t>
      </w:r>
    </w:p>
    <w:p>
      <w:r>
        <w:rPr>
          <w:b/>
        </w:rPr>
        <w:t>E. 1.4</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w:t>
      </w:r>
    </w:p>
    <w:p>
      <w:r>
        <w:rPr>
          <w:b/>
        </w:rPr>
        <w:t>E. 1.5</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2.2</w:t>
      </w:r>
    </w:p>
    <w:p>
      <w:r>
        <w:t>Der Begriff der «Einheit der Familie» gemäss Art. 27 Abs. 3 AsylG wird im Asylgesetz einheitlich verwendet und entspricht dem Schutzbereich von Art. 8 EMRK (BVGE 2008/47 E. 4.1). Er umfasst in erster Linie die Kernfamilie, also die Ehegatten und deren minderjährige Kinder (vgl. Art. 1a Bst. e AsylV 1). Andere familiäre Verhältnisse fallen in den Schutzbereich von Art. 8 Ziff. 1 EMRK,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Onkeln und Neffen wesentlich, doch muss in diesem Fall ein über die üblichen familiären Beziehungen beziehungsweise emotionalen Bindungen hinausgehendes, besonderes Abhängigkeitsverhältnis bestehen (BGE 147 I 268 E. 1.2.3; 144 II 1 E. 6.1; je m.w.H.).</w:t>
      </w:r>
    </w:p>
    <w:p>
      <w:r>
        <w:rPr>
          <w:b/>
        </w:rPr>
        <w:t>E. 3</w:t>
      </w:r>
    </w:p>
    <w:p>
      <w:r>
        <w:t>Der Beschwerdeführer rügt eine Verletzung des Grundsatzes der Einheit der Familie und beantragt eine Zuweisung in den Kanton Bern. Er macht geltend, seine Familie bestehe aus den Eltern und drei Geschwistern. Sein Bruder und seine Schwester lebten seit vielen Jahren im Kanton Bern. Ersterer sei (...), letztere sei verheiratet und habe eigene Kinder. Beide seien gut integriert und pflegten einen sehr engen Kontakt zur einheimischen Bevölkerung. Die Nähe zur Familie würde für ihn viele Vorteile bringen: Sie könne ihn generell im Alltag unterstützen und ihm helfen, die psychische Belastung der Reise in die Schweiz zu überwinden. Er würde bei seiner Familie die Deutsche Sprache rascher lernen, was die Stellensuche oder das Absolvieren einer Ausbildung erleichtere. Dadurch würde nicht zuletzt seine Sozialhilfeabhängigkeit verkürzt.</w:t>
      </w:r>
    </w:p>
    <w:p>
      <w:r>
        <w:rPr>
          <w:b/>
        </w:rPr>
        <w:t>E. 4</w:t>
      </w:r>
    </w:p>
    <w:p>
      <w:r>
        <w:t>Unbestritten bildet der 20-jährige Beschwerdeführer mit seinen beiden im Kanton Bern lebenden Geschwistern keine Kernfamilie. Zwar führt er an, mit diesen in einer Familienbeziehung im Sinne von Art. 8 EMRK zu stehen (siehe E. 2.2 hiervor; vgl. Urteile des BGer 7B_125/2022 vom 31. Juli 2023 E. 2.3.6; 6B_255/2021 vom 3. Oktober 2022 E. 1.3.4; je m.w.H. auf die Rechtsprechung des EGMR). Die Eröffnung des Schutzbereichs von Art. 8 EMRK würde im gegebenen Fall des Beschwerdeführers jedoch ein Abhängigkeitsverhältnis im Sinne der Rechtsprechung voraussetzen (vgl. E. 2.2 hiervor). Eine lediglich moralische, administrative, ausbildungs- oder sprachbezogene Unterstützung durch seine im Kanton Bern wohnhaften Verwandten genügt hierfür nicht (vgl. Urteil des BGer 2C_253/2023 vom 21. August 2023 E. 1.4; Urteile des BVGer F-5061/2023 vom 8. November 2023 E. 3.3; F-16/2023 vom 6. November 2023 E. 5.1.3; F-5921/2022 vom 4. Januar 2023 E. 4; je m.w.H.). Die Abhängigkeit eines Menschen von einem anderen ist vielmehr im Gegensatz zu seiner erlangten Selbständigkeit zu verstehen (BGE 120 Ib 257 E. 1e). Vorliegend ist weder aus den Akten ersichtlich noch legt der Beschwerdeführer in irgendeiner Weise objektiv nachvollziehbar dar, welche Aufgaben und Tätigkeiten er im Alltag nicht selbständig soll bestreiten können. Besondere Betreuungs- oder Pflegebedürfnisse macht er nicht geltend. Ebenso sind keine gesundheitlichen Beeinträchtigungen oder eine Suizidalität medizinisch ausgewiesen. Ein Abhängigkeitsverhältnis ist somit klar zu verneinen.</w:t>
      </w:r>
    </w:p>
    <w:p>
      <w:r>
        <w:rPr>
          <w:b/>
        </w:rPr>
        <w:t>E. 5</w:t>
      </w:r>
    </w:p>
    <w:p>
      <w:r>
        <w:t>Im Ergebnis kann sich der Beschwerdeführer für eine Zuweisung in den Kanton Bern nicht auf den Grundsatz der Einheit der Familie (Art. 27 Abs. 3 AsylG), respektive auf Art. 8 EMRK berufen. Finanzielle Aspekte einer potenziellen Zuteilung in den Kanton Bern fallen vorliegend nicht ins Gewicht, nachdem die zulässigen Rügegründe gesetzlich eingeschränkt sind (siehe E. 1.4 hiervor) und der Grundsatz der Einheit der Familie nicht tangiert ist. Die benötigte Unterstützung beim Spracherwerb oder bei der Berufsbildung kann dem Beschwerdeführer auch im Kanton Zürich zuteilwerden. Es ist daher nicht zu beanstanden, dass die Vorinstanz den Beschwerdeführer dem Kanton Zürich zugewiesen hat.</w:t>
      </w:r>
    </w:p>
    <w:p>
      <w:r>
        <w:rPr>
          <w:b/>
        </w:rPr>
        <w:t>E. 6</w:t>
      </w:r>
    </w:p>
    <w:p>
      <w:r>
        <w:t>Die Beschwerde ist folglich abzuweisen.</w:t>
      </w:r>
    </w:p>
    <w:p>
      <w:r>
        <w:rPr>
          <w:b/>
        </w:rPr>
        <w:t>E. 7</w:t>
      </w:r>
    </w:p>
    <w:p>
      <w:r>
        <w:t>Bei diesem Ausgang des Verfahrens sind die Kosten dem Beschwerdeführer aufzuerlegen (Art. 63 Abs. 1 VwVG). Sie sind auf insgesamt Fr. 800.- festzusetzen (Art. 1 ff. des Reglements vom 21. Februar 2008 über die Kosten und Entschädigungen vor dem Bundesverwaltungsgericht [VGKE, SR 173.320.2]) und durch den in gleicher Höhe geleisteten Kostenvorschuss gedeckt. Eine Parteientschädigung steht dem unterliegenden Beschwerdeführer nicht zu (Art. 64 Abs. 1 VwVG).</w:t>
      </w:r>
    </w:p>
    <w:p>
      <w:r>
        <w:rPr>
          <w:b/>
        </w:rPr>
        <w:t>E. 8</w:t>
      </w:r>
    </w:p>
    <w:p>
      <w:r>
        <w:t>Das vorliegende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