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F-6791/2019 vom 30. September 2020</w:t>
      </w:r>
    </w:p>
    <w:p>
      <w:r>
        <w:t>Bundesverwaltungsgericht, 2020-09-30, FR</w:t>
      </w:r>
    </w:p>
    <w:p>
      <w:r>
        <w:rPr>
          <w:b/>
        </w:rPr>
        <w:t xml:space="preserve">Quelle: </w:t>
      </w:r>
      <w:r>
        <w:t>https://mcp.opencaselaw.ch/entscheid/bvger_F-6791_2019</w:t>
      </w:r>
    </w:p>
    <w:p>
      <w:r>
        <w:t>FR: TAF F-6791/2019 du 30 septembre 2020</w:t>
      </w:r>
    </w:p>
    <w:p>
      <w:r>
        <w:t>IT: TAF F-6791/2019 del 30 settembre 2020</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L'intéressé a qualité pour recourir (art. 48 al. 1 PA). Compte tenu de l'absence de production, par le mandataire, d'une procuration en bonne et due forme, justifiant de ses pouvoirs de représentation de Z._______, dans le délai imparti par le Tribunal dans sa décision incidente du 31 décembre 2019, celui-ci considérera que seul X._______ est partie à la présente procédure de recours (cf. art. 11 al. 2 PA ; cf. Marantelli/Huber, in: Waldmann/Weissenberger [éd.], Praxiskommentar Verwaltungsverfahrensgesetz, 2e éd., Zurich/Bâle/Genève, 2016, art. 11, n° 20 ss.). En outre, eu égard à l'effet dévolutif du recours (art. 54 PA), la conclusion en annulation de la décision de la Représentation suisse du 23 juillet 2019 est irrecevable (cf. ATF 136 II 539 consid. 1.2). Sous ces réserves, le recours est recevable, les autres conditions de recevabilité étant réunies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Le recourant s'étant prévalu d'une violation de son droit d'être entendu (sous l'angle de l'obligation de motiver), il convient d'examiner en premier lieu le bien-fondé de ce grief d'ordre formel (cf. arrêt du TF 2C_360/2011 du 18 novembre 2011 consid. 2 ; arrêt du TAF F-2210/2019 du 15 mai 2019 consid. 2). En substance, le recourant reproche à l'autorité intimée de ne pas avoir motivé la décision litigieuse à suffisance.</w:t>
      </w:r>
    </w:p>
    <w:p>
      <w:r>
        <w:rPr>
          <w:b/>
        </w:rPr>
        <w:t>E. 3.1</w:t>
      </w:r>
    </w:p>
    <w:p>
      <w:r>
        <w:t>Le droit d'être entendu, ancré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(voir également art. 29 ss PA. Cf. ATF 145 I 167 consid. 4.1; ATAF 2013/23 consid. 6.1.1 et 2010/53 consid. 13.1). L'obligation de motiver, déduite du droit d'être entendu et prévue à l'art. 35 PA,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(ATAF 2013/34 consid. 4.1; arrêt du TF 2C_360/2011 du 18 novembre 2011 consid. 2.1).</w:t>
      </w:r>
    </w:p>
    <w:p>
      <w:r>
        <w:rPr>
          <w:b/>
        </w:rPr>
        <w:t>E. 3.2</w:t>
      </w:r>
    </w:p>
    <w:p>
      <w:r>
        <w:t>En l'espèce, le SEM a motivé à satisfaction la décision litigieuse en mentionnant et appréciant les éléments pertinents pour l'issue de la cause, s'agissant en particulier du but du séjour en Suisse de l'intéressé et de sa situation personnelle. Ce dernier, dûment représenté, a ainsi été en mesure de comprendre la portée de la décision litigieuse et de l'attaquer en connaissance de cause (ATF 138 IV 81 consid. 2.2). Dès lors que l'autorité inférieure n'a commis aucune négligence procédurale, le grief tiré d'une violation du droit d'être entendu est infondé et doit être écarté (arrêt du TAF F-2143/2020 du 6 mai 2020 consid. 4.2.4 et 4.2.5).</w:t>
      </w:r>
    </w:p>
    <w:p>
      <w:r>
        <w:rPr>
          <w:b/>
        </w:rPr>
        <w:t>E. 4.1</w:t>
      </w:r>
    </w:p>
    <w:p>
      <w:r>
        <w:t>La politique des autorités suisses en matière de visa joue un rôle très important dans la prévention de l'immigration clandestine (cf. à ce sujet le Message du Conseil fédéral [CF] concernant la loi sur les étrangers du8 mars 2002, FF 2002 3469,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F-7224/2016 du 10 octobre 2017 consid. 3).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FF 2002 3469, 3531 ; voir également ATF 135 II 1 consid. 1.1 concernant une autorisation de séjour et ATAF 2009/27 consid. 3). La réglementation Schengen reprise par la Suisse dans le cadre de la conclusion des accords d'association à Schengen limite toutefois les prérogatives des Etats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Ainsi que le Tribunal l'a souligné dans sa jurisprudence, la réglementation Schengen ne confère, pas plus que la législation suisse, de droit à l'entrée dans l'Espace Schengen, ni de droit à l'octroi d'un visa (cf. ATAF 2014/1 consid. 4.1.1 et 4.1.5 et ATAF 2011/48 consid. 4.1).</w:t>
      </w:r>
    </w:p>
    <w:p>
      <w:r>
        <w:rPr>
          <w:b/>
        </w:rPr>
        <w:t>E. 4.2</w:t>
      </w:r>
    </w:p>
    <w:p>
      <w:r>
        <w:t>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(art. 2 al. 4 et 5 LEI). S'agissant des conditions d'entrée en Suisse pour un séjour n'excédant pas 90 jours, l'art. 3 al. 1 de l'ordonnance sur l'entrée et l'octroi de visas du 15 août 2018 (OEV ; RS 142.204)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JO L 74 du 18 mars 2017, p. 1-7).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Règlement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le territoire des Etats membres avant l'expiration du visa demandé (art. 14 par. 1 let. d du code des visas) et une attention particulière est accordée à cette volonté (art. 21 par. 1 du code des visas).</w:t>
      </w:r>
    </w:p>
    <w:p>
      <w:r>
        <w:rPr>
          <w:b/>
        </w:rPr>
        <w:t>E. 4.3</w:t>
      </w:r>
    </w:p>
    <w:p>
      <w:r>
        <w:t>Si les conditions pour l'octroi d'un visa uniforme pour l'Espace Schengen ne sont pas remplies, un Etat membre peut, à titre exceptionnel, délivrer un visa à validité territoriale limitée (ci-après : un visa VTL) notamment pour des motifs humanitaires ou d'intérêt national ou en raison d'obligations internationales (art. 2 let. d ch. 2, art. 3 al. 4 et 5, art. 11 let. b OEV ; art. 32 par. 1 en relation avec l'art. 25 par. 1 let. a et par. 2 du code des visas et art. 6 par. 5 let. c du code frontières Schengen).</w:t>
      </w:r>
    </w:p>
    <w:p>
      <w:r>
        <w:rPr>
          <w:b/>
        </w:rPr>
        <w:t>E. 4.4</w:t>
      </w:r>
    </w:p>
    <w:p>
      <w:r>
        <w:t>Le Règlement (CE) 539/2001 du Conseil du 15 mars 2001 (JO L 81 du 21 mars 2001, p. 1-7) - remplacé par le Règlement (UE) 2018/1806 du Parlement européen et du Conseil du 14 novembre 2018 (JO L 303 du 28 novembre 2018, p. 39-58), et qui ne se distingue pas de sa version antérieure sur ce point - différencie, en son art. 1 par. 1 et 2, les ressortissants des Etats tiers selon qu'ils sont soumis ou non à l'obligation du visa. Du fait que l'invité est un ressortissant algérien, il est soumis à l'obligation de visa. 5.En date du 23 juillet 2019, la Représentation suisse à Alger a refusé la délivrance du visa en faveur de l'intéressé, au motif que les informations communiquées pour justifier l'objet et les conditions du séjour envisagé n'étaient pas fiables, d'une part, et que sa volonté de quitter le territoire des Etats membres avant l'expiration du visa n'avait pas pu être établie, d'autre part. Par décision du 20 novembre 2019, le SEM a confirmé le refus d'autorisation d'entrée dans l'Espace Schengen prononcé par la Représentation suisse à l'encontre de l'invité. L'autorité inférieure a en effet considéré que le but du séjour de l'intéressé n'était pas clairement défini. Sa présence en Suisse n'apparaissait pas nécessaire dans le cadre de la collaboration entre l'entreprise qui l'employait en Algérie et la société Z._______. En outre, au vu de la situation personnelle du requérant (célibataire [recte : divorcé], sans enfants, n'ayant jamais voyagé dans l'Espace Schengen) et de la situation socio-économique prévalant dans son pays d'origine, sa sortie de l'Espace Schengen, au terme du séjour sollicité, n'apparaissait pas suffisamment garantie. A l'appui de son pourvoi, le recourant a souligné en substance la nécessité de sa présence en Suisse pour participer à des réunions de travail, son très bon niveau de formation et son salaire élevé ainsi que sa volonté de retourner dans son pays d'origine à l'échéance de son visa. 6.En l'espèce, l'objet du litige porte sur la question de l'autorisation d'entrée dans l'Espace Schengen pour un séjour de 10 jours (cf. formulaire «Demande de visa Schengen» du 14 juillet 2019, rubrique 25). Le Tribunal concentrera son raisonnement sur la garantie de sortie de l'Espace Schengen de l'intéressé au terme du séjour sollicité. 6.1 Selon la pratique constante des autorités, un visa ne peut être octroyé que s'il n'existe pas de doutes fondés quant au retour de l'étranger dans sa patrie dans les délais impartis (cf. ATAF 2014/1 consid. 4.4). Tel est le cas si, sur le vu de l'ensemble des circonstances, il existe un haut degré de probabilité que l'étranger retourne dans son pays à l'échéance du visa convoité (cf. arrêt du TAF F-6725/2017 du 9 octobre 2018 consid. 6.1). Cela étant,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consid. 6.1 et arrêt du TAF F-3647/2018 du 11 octobre 2019 consid. 6.1). 6.2 Compte tenu de la qualité de vie et des conditions économiques et sociales que connaît la population en Algérie, on ne saurait de prime abord écarter les craintes de l'autorité inférieure de voir l'intéressé prolonger son séjour en Suisse au-delà de la date d'échéance du visa sollicité. Avec un produit intérieur brut (PIB) par habitant de 4'278 USD en 2018, l'Algérie demeure, en effet, très en dessous des standards européens. Selon les valeurs de 2018, l'indice de développement humain (IDH), qui prend en compte la santé, l'éducation et le revenu des personnes, la classe en 85e position sur 189 Etats (sources : site internet de la Banque mondiale [https://donnees.banquemondiale.org/indicator/NY.GDP.PCAP.CD?loca-tiolo=DZ&amp;view=chart, site consulté en septembre 2020); rapport Indices et indicateurs de développement humain 2018 du Programme des Nations Unies pour le développement - PNUD [http://hdr.undp.org/sites/de-fault/files/2018_human_development_statistical_update_fr.pdf, site con-sulté en septembre 2020]). Il sied également de relever que les autorités helvétiques sont régulièrement saisies de demandes d'asile émanant de ressortissants algériens, l'Algérie figurant au 5e rang des pays de prove-nance des requérants d'asile en Suisse pendant le 1e trimestre 2020 (cf. Commentaires sur les statistiques en matière d'asile du 28 avril 2020, en ligne sur le site du SEM : www.sem.admin.ch &gt; Publications &amp; service &gt; Statistiques en matière d'asile, site consulté en septembre 2020 ; voir éga-lement arrêts du TAF F-5925/2018 du 24 juin 2020 consid. 8.3 et F-365/2018 du 20 mai 2019 consid. 7.2). Dès lors, les conditions socio-économiques difficiles en Algérie ne sont pas sans exercer une pression migratoire importante, en particulier s'agissant des personnes jeunes et sans attaches particulières. Cette tendance migratoire est encore renforcée, comme l'expérience l'a démontré, lorsque la personne concernée peut s'appuyer à l'étranger sur un réseau social préexistant, comme cela est le cas en l'espèce (arrêts du TAF F-5486/2019 du 13 janvier 2020 consid. 5.3 et F-5701/2018 du 9 octobre 2019 consid. 8.3). 6.3 Compte tenu de la situation générale prévalant dans son pays d'origine et des nombreux avantages qu'offre la Suisse (en termes de niveau et de qualité de vie, d'emploi, de sécurité, d'infrastructures scolaires et socio-médicales, etc.), le Tribunal ne saurait de prime abord faire abstraction du risque d'une éventuelle prolongation par l'invité de son séjour sur le territoire helvétique au-delà de la durée de validité de son visa (en ce sens : arrêts du TAF F-6333/2017 du 13 juillet 2018 consid. 7.2 et F-6712/2016 du 25 octobre 2017 consid. 5.3). 7.Toutefois, le Tribunal doit également prendre en considération les particularités du cas d'espèce pour évaluer le risque que la personne concernée ne retournera pas dans son pays d'origine au terme du séjour envisagé (ATAF 2014/1 consid. 6.3.1). Ainsi, si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d'obligations suffisantes dans son pays d'origine pour l'inciter à y retourner au terme de son séjour (cf. notamment ATAF 2014/1 consid. 6.3.1). Il convient dès lors d'examiner si, en l'état, la situation personnelle, familiale, financière et sociale de l'invité plaide en faveur d'un retour ponctuel de sa part dans son pays d'origine. 7.1 En l'occurrence, l'intéressé est divorcé, sans enfants et il est âgé de trente-huit ans. Il ne ressort pas du dossier de la cause qu'il entretiendrait, dans son pays d'origine, des relations avec des membres de sa famille proche. En tout état de cause, l'intéressé n'est pas parvenu à démontrer qu'il disposerait en Algérie d'attaches personnelles à ce point importantes (voire de liens de dépendance familiaux) qu'elles permettraient de considérer son retour comme garanti à la fin du séjour envisagé en Suisse. 7.2 S'agissant de la situation professionnelle de l'intéressé, le Tribunal relève ce qui suit. Architecte de formation, il est employé par la société Y._______, sise [en Algérie], en tant que chef de projet depuis le mois de décembre 2018. Il est devenu l'interlocuteur algérien de la société Z._______, sise dans le canton de Fribourg, active dans la gestion et la direction de projets ainsi que dans la formation et le coaching. Etant donné que le recourant collabore - en représentation de son employeur en Algérie - avec cette société, il convient d'admettre qu'il dispose d'attaches professionnelles importantes sur le territoire helvétique. A l'instar de l'autorité inférieure, le Tribunal ne décèle cependant dans le dossier de la cause aucun élément attestant de la nécessité de la présence en Suisse de l'intéressé dans le cadre d'un visa pour affaires - ce que le recourant lui-même semble d'ailleurs reconnaître (cf. recours du 20 décembre 2019, p. 10). Au surplus, rien ne l'empêcherait de participer, via les moyens de communication modernes (téléconférence, etc.), à des «réunions de travail» avec cette société partenaire, qui est essentiellement active dans le secteur tertiaire (cf. courrier de Z._______ du 19 août 2019 ainsi que site internet de cette société [(...), consulté en septembre 2020] ; cf. également curriculum vitae de l'intéressé, indiquant sa «formation de formateurs» - assurée par Z._______. En ce sens : arrêt du TAF F-5020/2017 du 29 janvier 2018 consid. 8.3). Enfin, il sied de relever que l'intéressé a été engagé par son employeur actuel il y a moins de deux ans et qu'il ne ressort pas du dossier de la cause qu'il exercerait des responsabilités à ce point importantes que sa volonté de quitter l'Espace Schengen à l'issue du séjour envisagé puisse être considérée comme établie. S'ajoute à cela la circonstance que l'intéressé ne s'est jamais rendu dans l'Espace Schengen auparavant, ce qui constitue un risque accru (arrêt du TAF F-3647/2018 du 11 octobre 2019 consid. 7.1). 7.3 En ce qui concerne la situation financière du recourant, les pièces produites à l'appui de sa demande de visa Schengen indiquent que sonsalaire mensuel est de 118'800 dinars algériens. Bien que ce montant soit supérieur au salaire moyen algérien (cf. lettre économique d'Algérien° 88, décembre 2019, publiée par le Ministère français de l'économie, des finances et de la relance [www.tresor.economie.gouv.fr/Articles/7f1fa7b0-675e-4d44-ad67-c40b399ecd1f/files/5b6a2572-6f2b-428c-9528-0018083b1b13, site consulté en septembre 2020]), il correspond à 840 francs suisses (cf. le site www.xe.com/fr/currencyconverter/convert/?Amount=1&amp;From=CVE&amp;To=CHF [taux de change au 17 septembre 2020]). Ses moyens financiers et sa situation relativement confortable en Algérie ne constituent pas, en soi, une garantie suffisante pour un retour au pays à l'échéance du visa, étant rappelé qu'il existe une grande différence par rapport aux conditions salariales suisses (arrêt du TAF F-510/2018 du 28 mai 2018 consid. 6.3.2). 7.4 En tenant compte de l'ensemble de ces éléments, il y a lieu de retenir que la situation personnelle, familiale, financière et sociale du recourant n'offre pas les garanties suffisantes pour rendre hautement vraisemblable son retour au pays à l'échéance du visa requis. Le Tribunal souligne par ailleurs que son désir, au demeurant parfaitement compréhensible, de se rendre en Suisse, ne constitue pas à lui seul un motif justifiant l'octroi d'un visa en sa faveur, à propos duquel il ne saurait au demeurant se prévaloir d'aucun droit. En effet, au vu du nombre important de demandes de visas qui leur sont adressées, les autorités helvétiques ont été amenées à adopter une politique d'admission très restrictive en la matière (cf. supra, consid. 4.1 et 6.1; arrêt du TAF F-3605/2017 du16 avril 2018 consid. 6.4). Par surabondance, il sied de relever que l'Algérie est directement concernée par les restrictions au franchissement de la frontière et à l'admission d'étrangers prévues par l'Ordonnance 3 sur les mesures destinées à lutter contre le coronavirus (RS 818.101.24 ; cf. en particulier art. 10 et Annexe I [état le 14 septembre 2020]). 7.5 Le refus d'une autorisation d'entrée ne remet nullement en cause la bonne foi ou l'honnêteté des personnes qui, résidant régulièrement ou ayant leur siège en Suisse, ont invité un tiers domicilié à l'étranger pour un court séjour en Suisse et se sont engagées à garantir les frais y relatifs et le départ de l'intéressé.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(celui-ci conservant seul la maîtrise de son comportement) et ne permettent nullement d'exclure l'éventualité que l'intéressé, une fois en Suisse, tente d'y poursuivre durablement son existence (arrêt du TAF F-4176/2017 du 1er mars 2018 consid. 6). De même, l'intention que peut manifester une personne de retourner dans son pays à l'issue de son séjour, voire son engagement formel à le faire, n'ont aucune force juridique (ATAF 2009/27 consid. 9) et ne suffisent pas non plus à garantir que son départ interviendra dans les délais prévus. 7.6 Le Tribunal ne saurait dès lors admettre, au vu de l'ensemble des éléments du dossier, que le retour de l'intéressé dans sa patrie au terme du visa requis puisse être considéré comme suffisamment assuré. Les conditions d'entrée prévues par le code frontières Schengen concernant la garantie que le recourant quittera la Suisse dans le délai fixé ne sont pas remplies en l'espèce. C'est donc de manière fondée que l'autorité de première instance a rejeté l'opposition du 22 août 2019 et confirmé le refus d'octroyer à l'intéressé une autorisation d'entrée dans l'Espace Schengen. 7.7 Le Tribunal constate par ailleurs que le dossier ne laisse pas apparaître de motifs susceptibles de justifier la délivrance en sa faveur d'un visa VTL. 8.Compte tenu de l'ensemble des éléments qui précèdent, on ne saurait re-procher à l'instance inférieure d'avoir refusé la délivrance d'une autorisa-tion d'entrée dans l'Espace Schengen en faveur de l'intéressé. Il s'ensuit que, par sa décision sur opposition du 20 novembre 2019, l'autorité inférieure n'a ni violé le droit fédéral, ni constaté des faits pertinents de manière inexacte ou incomplète ; en outre, cette décision n'est pas inopportune (art. 49 PA). En conséquence, le recours est rejeté. 9.Vu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Le recourant n'a, par ailleurs, pas droit à des dépens (art. 64 al. 1 PAa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