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F-6786/2018 vom 11. Dezember 2018</w:t>
      </w:r>
    </w:p>
    <w:p>
      <w:r>
        <w:t>Bundesverwaltungsgericht, 2018-12-11, FR</w:t>
      </w:r>
    </w:p>
    <w:p>
      <w:r>
        <w:rPr>
          <w:b/>
        </w:rPr>
        <w:t xml:space="preserve">Quelle: </w:t>
      </w:r>
      <w:r>
        <w:t>https://mcp.opencaselaw.ch/entscheid/bvger_F-6786_2018</w:t>
      </w:r>
    </w:p>
    <w:p>
      <w:r>
        <w:t>FR: TAF F-6786/2018 du 11 décembre 2018</w:t>
      </w:r>
    </w:p>
    <w:p>
      <w:r>
        <w:t>IT: TAF F-6786/2018 del 11 dicembre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w:t>
      </w:r>
    </w:p>
    <w:p>
      <w:r>
        <w:rPr>
          <w:b/>
        </w:rPr>
        <w:t>E. 1.2</w:t>
      </w:r>
    </w:p>
    <w:p>
      <w:r>
        <w:t>Le recourant a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no 810/2009 du Parlement européen et du Conseil du 13 juillet 2009 établissant un code communautaire de visas. En application de l'art. 12 par. 4 du règlement Dublin III, si le demandeur est titulaire notamment d'un ou de plusieurs visas périmés depuis moins de six mois lui ayant effectivement permis d'entrer sur le territoire d'un Etat membre, l'art. 12 par 2 du règlement Dublin III est applicable aussi longtemps que le demandeur n'a pas quitté le territoire des Etats membres. Aux termes de l'art. 3 par. 1 2ème phr. du règlement Dublin III, une demande de protection internationale est examinée par un seul Etat membre, qui est celui que les critères énoncés au chapitre III désignent comme responsable. En vertu de l'art. 3 par. 2 1ère phr. du règlement Dublin III, lorsqu'aucun Etat membre responsable ne peut être désigné sur la base de ces critères, le premier Etat membre auprès duquel la demande de protection internationale a été introduite est responsable de l'examen. La procédure de détermination de l'Etat responsable est engagée aussitôt qu'une demande d'asile a été déposée pour la première fois dans un Etat membre (art. 20 par. 1 du règlement Dublin III). Selon l'art. 7 par. 2 du règlement Dublin III, la détermination de l'Etat membre responsable en application des critères précités se fait sur la base de la situation qui existait au moment où le demandeur a introduit sa demande de protection internationale pour la première fois auprès d'un Etat membre. Un Etat membre saisi d'une nouvelle demande d'asile ne peut pas remettre en cause, par référence aux critères du chapitre III du règlement Dublin III, la responsabilité de l'Etat membre saisi antérieurement qui a accepté une requête aux fins de reprise en charge (ATAF 2012/4 consid. 3.2).</w:t>
      </w:r>
    </w:p>
    <w:p>
      <w:r>
        <w:rPr>
          <w:b/>
        </w:rPr>
        <w:t>E. 2.2</w:t>
      </w:r>
    </w:p>
    <w:p>
      <w:r>
        <w:t>Toutefois, conformément à l'art. 17 par. 1 du règlement Dublin III (« clause de souveraineté »), par dérogation à l'art. 3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l'espèce, l'Unité Dublin polonaise a accepté, le 13 novembre 2018, la requête du SEM aux fins de reprise en charge d'A._______ en application de l'art. 18 par 1 point b du règlement Dublin III. La Pologne est donc tenue de reprendre le prénommé en charge. Ce point n'est d'ailleurs pas contesté.</w:t>
      </w:r>
    </w:p>
    <w:p>
      <w:r>
        <w:rPr>
          <w:b/>
        </w:rPr>
        <w:t>E. 4</w:t>
      </w:r>
    </w:p>
    <w:p>
      <w:r>
        <w:t>Le recourant invoque qu'en cas de transfert en Pologne, il devrait faire face à de mauvaises conditions de vie et à des conditions insatisfaisantes d'accueil des demandeurs d'asile. Il n'a toutefois nullement démontré qu'il serait confronté à des conditions de vie indignes en Pologne et que les requérants d'asile étaient systématiquement exposés à des conditions d'existence déplorables dans ce pays.</w:t>
      </w:r>
    </w:p>
    <w:p>
      <w:r>
        <w:rPr>
          <w:b/>
        </w:rPr>
        <w:t>E. 4.1</w:t>
      </w:r>
    </w:p>
    <w:p>
      <w:r>
        <w:t>On rappellera ici que la Pologne est liée à la Charte des droits fondamentaux de l'Union européenne (JO C 364/1 du 18.12.2000, ci-après : Charte UE), et est partie à la Conv. réfugiés, à la CEDH, et à la Conv. torture.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4.2</w:t>
      </w:r>
    </w:p>
    <w:p>
      <w:r>
        <w:t>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ni qu'ils sont systématiquement exposés à une détention dans des conditions dégradantes ou à des conditions d'existence déplorables (cf. arrêt de la CourEDH M.S.S. contre Belgique et Grèce du 21 janvier 2011, 30696/09).</w:t>
      </w:r>
    </w:p>
    <w:p>
      <w:r>
        <w:rPr>
          <w:b/>
        </w:rPr>
        <w:t>E. 4.3</w:t>
      </w:r>
    </w:p>
    <w:p>
      <w:r>
        <w:t>Cela étant, il n'y a aucune raison de croire qu'il existe en Pologne des défaillances systémiques dans la procédure d'asile et les conditions d'accueil des demandeurs, qui entraînent un risque de traitement inhumain ou dégradant au sens de l'art. 4 de la Charte UE. En l'absence d'une pratique avérée en Pologne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 En l'occurrence, aucun élément ne permet de renverser la présomption selon laquelle les autorités polonaises mèneraient correctement la procédure d'asile et de renvoi et il n'y a pas non plus de raisons de penser qu'elles ne respecteraient pas leurs obligations internationales (cf. notamment l'arrêt du TAF F-4003/2018 du 19 juillet 2018 p. 7).</w:t>
      </w:r>
    </w:p>
    <w:p>
      <w:r>
        <w:rPr>
          <w:b/>
        </w:rPr>
        <w:t>E. 4.4</w:t>
      </w:r>
    </w:p>
    <w:p>
      <w:r>
        <w:t>Pour le reste, le recourant n'a pas critiqué l'argumentation du SEM quant à la possibilité d'une protection appropriée en Pologne dans l'hypothèse où il serait réellement et concrètement menacé de mauvais traitements de la part de la police biélorusse.</w:t>
      </w:r>
    </w:p>
    <w:p>
      <w:r>
        <w:rPr>
          <w:b/>
        </w:rPr>
        <w:t>E. 4.5</w:t>
      </w:r>
    </w:p>
    <w:p>
      <w:r>
        <w:t>S'il devait toutefois être contraint par les circonstances à mener une existence non conforme à la dignité humaine ou s'il devait estimer que la Pologne violait ses obligations d'assistance à son encontre ou de toute autre manière portait atteinte à ses droits fondamentaux, il lui appartiendrait de faire valoir ses droits directement auprès des autorités de ce pays en usant des voies de droit adéquates.</w:t>
      </w:r>
    </w:p>
    <w:p>
      <w:r>
        <w:rPr>
          <w:b/>
        </w:rPr>
        <w:t>E. 4.6</w:t>
      </w:r>
    </w:p>
    <w:p>
      <w:r>
        <w:t>Dans ces conditions, l'application de l'art. 3 par. 2 al. 2 du règlement Dublin III, implicitement invoqué par le recourant, ne se justifie pas en l'espèce.</w:t>
      </w:r>
    </w:p>
    <w:p>
      <w:r>
        <w:rPr>
          <w:b/>
        </w:rPr>
        <w:t>E. 5.1</w:t>
      </w:r>
    </w:p>
    <w:p>
      <w:r>
        <w:t>Par ailleurs, le recourant a fait valoir que, s'il n'avait pas de problèmes de santé, il souffrait tout de même de douleurs dentaires. Ledit grief revient à s'opposer au transfert vers la Pologne sur la base de motifs de santé individuels.</w:t>
      </w:r>
    </w:p>
    <w:p>
      <w:r>
        <w:rPr>
          <w:b/>
        </w:rPr>
        <w:t>E. 5.2</w:t>
      </w:r>
    </w:p>
    <w:p>
      <w:r>
        <w:t>Selon la jurisprudence de la CourEDH (cf. arrêt de la CourEDH N. c. Royaume-Uni (Grande Chambre) du 27 mai 2008, req.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[Grande Chambre] du 13 décembre 2016, req. n° 41738/10, par. 183).</w:t>
      </w:r>
    </w:p>
    <w:p>
      <w:r>
        <w:rPr>
          <w:b/>
        </w:rPr>
        <w:t>E. 5.3</w:t>
      </w:r>
    </w:p>
    <w:p>
      <w:r>
        <w:t>En l'occurrence, au vu de l'absence totale de preuve versée au dossier en lien avec ses problèmes dentaires, le transfert en Pologne ne saurait être considéré comme illicite au sens restrictif de la jurisprudence précitée, étant rappelé que la Pologne dispose d'une structure médicale suffisante pour fournir, si besoin, les soins médicaux nécessaires (cf. notamment l'arrêt du TAF F-4003/2018 du 19 juillet 2018 p. 9). Par conséquent, le recourant n'a d'aucune manière démontré qu'il pourrait être exposé, en cas de transfert vers la Pologne, à des traitements contraires aux obligations internationales souscrites par la Suisse.</w:t>
      </w:r>
    </w:p>
    <w:p>
      <w:r>
        <w:rPr>
          <w:b/>
        </w:rPr>
        <w:t>E. 5.4</w:t>
      </w:r>
    </w:p>
    <w:p>
      <w:r>
        <w:t>Compte tenu de tout ce qui précède, le transfert n'est pas contraire aux obligations de la Suisse découlant des art. 33 Conv. réfugiés, 4 de la Charte UE, 3 CEDH et 3 Conv. torture et le grief de violation de l'art. 3 CEDH est manifestement mal fondé. Le SEM n'était donc pas tenu par les obligations de la Suisse relevant du droit international public de renoncer au transfert vers la Pologne et d'examiner lui-même la demande d'asile.</w:t>
      </w:r>
    </w:p>
    <w:p>
      <w:r>
        <w:rPr>
          <w:b/>
        </w:rPr>
        <w:t>E. 6</w:t>
      </w:r>
    </w:p>
    <w:p>
      <w:r>
        <w:t>Le SEM a établi de manière complète et exacte l'état de fait pertinent. Il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En conclusion, c'est manifestement à bon droit que le SEM a considéré que la Pologne était l'Etat membre responsable de l'examen de la demande de protection internationale introduite par le recourant en Suisse, tenu de reprendre ce dernier en charge, que le renvoi (transfert) vers ce pays était conforme aux obligations internationales de la Suisse et qu'il n'y avait pas lieu de faire application de la clause de souveraineté ancrée à l'art. 17 par. 1 du règlement Dublin III pour des raisons humanitaires. Partant, c'est à bon droit que le SEM n'est pas entré en matière sur sa demande d'asile, en application de l'art. 31a al. 1 let. b LAsi, et qu'il a prononcé son renvoi (transfert) et l'exécution de cette mesure, en application de l'art. 44 1ère phrase LAsi, étant précisé qu'aucune exception à la règle générale du renvoi n'est réalisée (cf. art. 32 OA 1).</w:t>
      </w:r>
    </w:p>
    <w:p>
      <w:r>
        <w:rPr>
          <w:b/>
        </w:rPr>
        <w:t>E. 8</w:t>
      </w:r>
    </w:p>
    <w:p>
      <w:r>
        <w:t>S'avérant manifestement infondé, le recours est rejeté dans une procédure à juge unique, avec l'approbation d'un second juge (cf. art. 111 let. e LAsi). Le présent arrêt n'est dès lors motivé que sommairement (cf. art. 111a al. 1 et 2 LAsi).</w:t>
      </w:r>
    </w:p>
    <w:p>
      <w:r>
        <w:rPr>
          <w:b/>
        </w:rPr>
        <w:t>E. 9.1</w:t>
      </w:r>
    </w:p>
    <w:p>
      <w:r>
        <w:t>Les conclusions du recours étant d'emblée vouées à l'échec, la requête d'assistance judiciaire partielle est rejetée.</w:t>
      </w:r>
    </w:p>
    <w:p>
      <w:r>
        <w:rPr>
          <w:b/>
        </w:rPr>
        <w:t>E. 9.2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