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F-677/2024 vom 5. Februar 2024</w:t>
      </w:r>
    </w:p>
    <w:p>
      <w:r>
        <w:t>Bundesverwaltungsgericht, 2024-02-05, DE</w:t>
      </w:r>
    </w:p>
    <w:p>
      <w:r>
        <w:rPr>
          <w:b/>
        </w:rPr>
        <w:t xml:space="preserve">Quelle: </w:t>
      </w:r>
      <w:r>
        <w:t>https://mcp.opencaselaw.ch/entscheid/bvger_F-677_2024</w:t>
      </w:r>
    </w:p>
    <w:p>
      <w:r>
        <w:t>FR: TAF F-677/2024 du 5 février 2024</w:t>
      </w:r>
    </w:p>
    <w:p>
      <w:r>
        <w:t>IT: TAF F-677/2024 del 5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w:t>
      </w:r>
    </w:p>
    <w:p>
      <w:r>
        <w:rPr>
          <w:b/>
        </w:rPr>
        <w:t>E. 3.3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w:t>
      </w:r>
    </w:p>
    <w:p>
      <w:r>
        <w:rPr>
          <w:b/>
        </w:rPr>
        <w:t>E. 3.4</w:t>
      </w:r>
    </w:p>
    <w:p>
      <w:r>
        <w:t>Ein Abgleich der Fingerabdrücke des Beschwerdeführers mit der «Eurodac-Datenbank» ergab, dass er am 14. November 2023 in Kroatien daktyloskopisch erfasst worden war und dort gleichentags ein Asylgesuch gestellt hatte. Die kroatischen Behörden stimmten dem Wiederaufnahmeersuchen der Vorinstanz gestützt auf Art. 20 Abs. 5 Dublin-III-VO am 18. Januar 2024 zu. Somit ist die Zuständigkeit Kroatiens für die Durchführung des Asyl- und Wegweisungsverfahrens grundsätzlich gegeben. Daran ändert auch der vom Beschwerdeführer vorgetragene Umstand nichts, dass ihm die Fingerabdrücke unter Zwang abgenommen worden seien (vgl. Beschwerde II Ziff. 5). Es gilt darauf hinzuweisen, dass die Abnahme der Fingerabdrücke von illegal einreisenden Ausländerinnen und Ausländern sich auf die Verordnung (EU) Nr. 603/2013 des Europäischen Parlaments und des Rates vom 26. Juni 2013 (Eurodac-Verordnung) stützt und sich folglich als legitim erweist (vgl. bspw. Urteil des BVGer F-1/2024 vom 8. Januar 2024 E. 4.5).</w:t>
      </w:r>
    </w:p>
    <w:p>
      <w:r>
        <w:rPr>
          <w:b/>
        </w:rPr>
        <w:t>E. 4.1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Gemäss ständiger Rechtsprechung des Bundesverwaltungsgerichts weisen das Asylverfahren und die Aufnahmebedingungen in Kroatien keine systemischen Schwachstellen im Sinne von Art. 3 Abs. 2 zweiter und dritter Satz Dublin-III-VO auf (vgl. Referenzurteil des BVGer E-1488/2020 vom 22. März 2023 E. 9.5). Demnach sind Dublin-Überstellungen nach Kroatien grundsätzlich sowohl in "take-charge" (Aufnahme) als auch in "take-back" (Wiederaufnahme) Verfahren zulässig.</w:t>
      </w:r>
    </w:p>
    <w:p>
      <w:r>
        <w:rPr>
          <w:b/>
        </w:rPr>
        <w:t>E. 5.2</w:t>
      </w:r>
    </w:p>
    <w:p>
      <w:r>
        <w:t>Der Beschwerdeführer führte in seiner Beschwerde unter anderem aus, er sei im November 2023 aus der Türkei über Bosnien nach Kroatien geflüchtet. Dort sei er um zwei Uhr nachts von der Polizei aufgegriffen und auf die Wache gebracht worden. Man habe ihn mit einer anderen Person zusammengefesselt. Da er seinen Pass versteckt habe, sei er von der Polizei geschlagen worden. Auch andere geflüchtete Personen seien geschlagen worden; einem Mann seien sogar die Zähne mit einer Zange herausgezogen worden, da er sich gegen die Polizei aufgelehnt habe. Nach einer Nacht auf der Wache sei er an die bosnische Grenze gebracht worden, woraufhin er weiter nach Sarajevo geflüchtet sei und von dort in die Türkei zurückgekehrt sei. Die kroatischen Behörden hätten ihm gedroht, ihn bei einer Rückkehr nach Kroatien zu töten. In der Türkei habe er sich im Haus eines Freundes versteckt. Anschliessend sei er in einem Lastwagen direkt in die Schweiz gereist (vgl. Beschwerde II Ziff. 5; siehe auch SEM act. 15/2). Die geschilderten Vorkommnisse lassen - ohne dass diese beschönigt werden sollen - nicht den Schluss zu, er hätte bei einer Überstellung nach Kroatien mit hoher Wahrscheinlichkeit eine unmenschliche oder erniedrigende Behandlung im Sinne von Art. 3 EMRK oder Art. 3 des Übereinkommens gegen Folter und andere grausame, unmenschliche oder erniedrigende Behandlung oder Strafe (FoK; SR 105) zu gewärtigen. Im vorliegend zu beurteilenden take-back-Verfahren würde er bei einer Überstellung nach Kroatien auf legalem Weg in die Hauptstadt Zagreb überstellt und nicht mit einer Situation konfrontiert, wie er sie an der kroatischen Aussengrenze angeblich erlebt hat. Gegen das Fehlverhalten von einzelnen Polizeiangehörigen könnte er im Übrigen in Kroatien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bspw. Urteil des BVGer F-1/2024 vom 8. Januar 2024 E. 5.4).</w:t>
      </w:r>
    </w:p>
    <w:p>
      <w:r>
        <w:rPr>
          <w:b/>
        </w:rPr>
        <w:t>E. 5.3</w:t>
      </w:r>
    </w:p>
    <w:p>
      <w:r>
        <w:t>An der aktuellen, auf einer Gesamtbetrachtung diverser staatlicher und nichtstaatlicher Quellen sowie der Rechtsprechung anderer Dublin-Mitgliedstaaten beruhenden Beurteilung des Bundesverwaltungsgerichts, wonach das kroatische Asyl- und Aufnahmesystem keine systemischen Schwachstellen aufweist, vermögen die Vorbringen des Beschwerdeführers, einschliesslich der von ihm angeführten Berichte (vgl. Beschwerde II Ziff. 8 ff.), nichts zu ändern.</w:t>
      </w:r>
    </w:p>
    <w:p>
      <w:r>
        <w:rPr>
          <w:b/>
        </w:rPr>
        <w:t>E. 6</w:t>
      </w:r>
    </w:p>
    <w:p>
      <w:r>
        <w:t>Weiter ist festzustellen, dass es sich bei dem in der Schweiz lebenden Cousin des Beschwerdeführers (vgl. Beschwerde II Ziff. 5) nicht um einen Familienangehörigen im Sinne von Art. 2 Bst. g Dublin-III-VO handelt und auch kein Abhängigkeitsverhältnis im Sinne von Art. 16 Dublin-III-VO ersichtlich ist.</w:t>
      </w:r>
    </w:p>
    <w:p>
      <w:r>
        <w:rPr>
          <w:b/>
        </w:rPr>
        <w:t>E. 7</w:t>
      </w:r>
    </w:p>
    <w:p>
      <w:r>
        <w:t>Nachfolgend ist zu prüfen, ob die Vorinstanz das Selbsteintrittsrecht nach Art. 17 Abs. 1 erster Satz Dublin-III-VO sowie Art. 29a Abs. 3 AsylV 1 zu Recht nicht ausgeübt hat. In diesem Zusammenhang bringt der Beschwerdeführer zusammenfassend vor, im Falle einer Rückschaffung nach Kroatien sei er einer Gefährdung im Sinne von Art. 3 EMRK ausgesetzt (vgl. Beschwerde II Ziff. 21 ff.).</w:t>
      </w:r>
    </w:p>
    <w:p>
      <w:r>
        <w:rPr>
          <w:b/>
        </w:rPr>
        <w:t>E. 7.1</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(vgl. Urteile F-1883/2023 vom 12. April 2023 E. 8.2 und F-647/2023 vom 9. Februar 2023 E. 7.1 je m.H.). Diese Vermutung kann zwar im Einzelfall widerlegt werden. Hierfür bedarf es aber konkreter und ernsthafter Hinweise (vgl. BVGE 2010/45 E. 7.4 f.; Urteil des BVGer D-5698/2017 vom 6. März 2018 E. 5.3.1).</w:t>
      </w:r>
    </w:p>
    <w:p>
      <w:r>
        <w:rPr>
          <w:b/>
        </w:rPr>
        <w:t>E. 7.2</w:t>
      </w:r>
    </w:p>
    <w:p>
      <w:r>
        <w:t>Der Beschwerdeführer vermag nicht darzutun, dass die ihn bei einer Rückführung nach Kroatien zu erwartenden Bedingungen derart schlecht sind, dass sie zu einer Verletzung von Art. 3 EMRK führen könnten. Es bestehen auch keine Gründe für die Annahme, das Land werde den Grundsatz des Non-Refoulement missachten, zumal die dortigen Behörden seiner Aufnahme gestützt auf Art. 20 Abs. 5 Dublin-III-VO explizit zugestimmt und sich damit bereit erklärt haben, die Verantwortung für die Fortführung seines Asylverfahrens zu übernehmen. Bei einer allfälligen vorübergehenden Einschränkung der ihm zustehenden Aufnahmebedingungen könnte er sich im Übrigen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Zudem steht ihm die Möglichkeit offen, die vor Ort tätigen karitativen Organisationen zu kontaktieren.</w:t>
      </w:r>
    </w:p>
    <w:p>
      <w:r>
        <w:rPr>
          <w:b/>
        </w:rPr>
        <w:t>E. 7.3</w:t>
      </w:r>
    </w:p>
    <w:p>
      <w:r>
        <w:t>Anlässlich des Dublin-Gesprächs machte der Beschwerdeführer überdies geltend, langsam würde er sich wieder «einkriegen» wegen der Sachen, die er in Kroatien und der Türkei erlebt habe; körperlich habe er keine Probleme. In den vorinstanzlichen Akten befinden sich keine medizinischen Berichte. Es ist somit davon auszugehen, dass er sich anlässlich seines Aufenthaltes hierzulande nicht in ärztliche Behandlung begeben hat (vgl. dazu auch SEM act. 19 und das leere Verlaufsblatt der Medic-Help [SEM act. 20]). Es bestehen somit keinerlei Anhaltspunkte dafür, dass seine Gesundheit bei einer Überstellung nach Kroatien ernsthaft gefährdet würde. Beschwerdeweise wurde dazu nichts Konkretes vorgebracht. Dessen ungeachtet sind die Mitgliedstaaten ohnehin verpflichtet, den Antragstellern die erforderliche medizinische Versorgung, die zumindest die Notversorgung und die unbedingt erforderliche Behandlung von Krankheiten und schweren psychischen Störungen umfasst, zugänglich zu machen (Art. 19 Abs. 1 Aufnahmerichtlinie). Nebst den staatlichen Einrichtungen bestehen in Kroatien Angebote von Nichtregierungsorganisationen. Für eine allfällige psychosoziale Betreuung wäre zudem das kroatische Rote Kreuz zuständig (vgl. Urteile des BVGer D-4302/2023 vom 11. Januar 2024 E. 5.4.4, E-875/2023 vom 28. September 2023 E. 6.10.2 und F-1802/2023 vom 23. Juni 2023 E. 6.3). Folglich droht auch in dieser Hinsicht keine Verletzung von Art. 3 EMRK.</w:t>
      </w:r>
    </w:p>
    <w:p>
      <w:r>
        <w:rPr>
          <w:b/>
        </w:rPr>
        <w:t>E. 7.4</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 Weiter ist auch der Sachverhalt - soweit rechtserheblich - rechtsgenüglich erstellt. Vor diesem Hintergrund erübrigt sich eine Rückweisung der Sache an die Vorinstanz zur vertieften Abklärung des Sachverhalts, weshalb der entsprechende Eventualantrag (vgl. Beschwerde II Ziff. 26) abzuweisen ist. Zudem besteht kein Anlass, die Vorinstanz anzuweisen, explizit Zusicherungen hinsichtlich Obdach, Nahrung und adäquate me-dizinische Versorgung bei den kroatischen Behörden einzuholen (vgl. Referenzurteil E-1488/2020, a.a.O., E. 12). Das entsprechende Subeventualbegehren (vgl. Beschwerde II Ziff. 27) ist ebenfalls abzuweisen.</w:t>
      </w:r>
    </w:p>
    <w:p>
      <w:r>
        <w:rPr>
          <w:b/>
        </w:rPr>
        <w:t>E. 8</w:t>
      </w:r>
    </w:p>
    <w:p>
      <w:r>
        <w:t>Die Vorinstanz ist demnach zu Recht auf das Asylgesuch des Beschwerdeführers nicht eingetreten und hat die Wegweisung nach Kroatien angeordnet.</w:t>
      </w:r>
    </w:p>
    <w:p>
      <w:r>
        <w:rPr>
          <w:b/>
        </w:rPr>
        <w:t>E. 9</w:t>
      </w:r>
    </w:p>
    <w:p>
      <w:r>
        <w:t>Nach dem Gesagten ist die Beschwerde abzuweisen. Mit dem vorliegenden Urteil fällt der am 1. Februar 2024 angeordnete superprovisorische Vollzugsstopp dahin.</w:t>
      </w:r>
    </w:p>
    <w:p>
      <w:r>
        <w:rPr>
          <w:b/>
        </w:rPr>
        <w:t>E. 10.1</w:t>
      </w:r>
    </w:p>
    <w:p>
      <w:r>
        <w:t>Das Begehren erweist sich als aussichtslos, weshalb das Gesuch um unentgeltliche Prozessführung gestützt auf Art. 65 Abs. 1 VwVG e contrario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11</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