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F-6774/2018 vom 16. Dezember 2019</w:t>
      </w:r>
    </w:p>
    <w:p>
      <w:r>
        <w:t>Bundesverwaltungsgericht, 2019-12-16, FR</w:t>
      </w:r>
    </w:p>
    <w:p>
      <w:r>
        <w:rPr>
          <w:b/>
        </w:rPr>
        <w:t xml:space="preserve">Quelle: </w:t>
      </w:r>
      <w:r>
        <w:t>https://mcp.opencaselaw.ch/entscheid/bvger_F-6774_2018</w:t>
      </w:r>
    </w:p>
    <w:p>
      <w:r>
        <w:t>FR: TAF F-6774/2018 du 16 décembre 2019</w:t>
      </w:r>
    </w:p>
    <w:p>
      <w:r>
        <w:t>IT: TAF F-6774/2018 del 16 dicembre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réexamen d'une décision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de droit interne traitées dans le présent arrêt n'ont pas connu de modification substantielle. Il en va de même, sur ce point, des dispositions de l'ordonnance du 24 octobre 2007 relative à l'admission, au séjour et à l'exercice d'une activité lucrative (OASA, RS 142.201), modifiée le 15 août 2018 (RO 2018 3173).</w:t>
      </w:r>
    </w:p>
    <w:p>
      <w:r>
        <w:rPr>
          <w:b/>
        </w:rPr>
        <w:t>E. 3</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voir également l'arrêt du TAF F-2581/2017 du 3 septembre 2018 consid. 3.1 parmi d'autres).</w:t>
      </w:r>
    </w:p>
    <w:p>
      <w:r>
        <w:rPr>
          <w:b/>
        </w:rPr>
        <w:t>E. 4.2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notamment arrêts du TAF C-813/2013 consid. 3.4; D-2718/2012 du 4 juillet 2013 consid. 2.3; voir aussi l'arrêt du TF 9F_2/2010 du 27 mai 2010 consid. 1; cf. en outre August Mächler, in: Auer/Müller/Schindler [éd.], Kommentar zum Bundesgesetz über das Verwaltungsverfahren [VwVG], 2008, nos 18 et 27 ss, ad art. 66 PA).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et jurisprudence du TF citée).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 Un changement de législation peut aussi fonder le réexamen d'une décision, à condition que l'état de fait déterminant se soit essentiellement modifié après le changement législatif (cf. ATF 136 II 177 ibid.). 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TAF F-2581/2017 du 3 septembre 2018 consid. 3.4). Aussi, c'est à l'intéressé d'alléguer la modification de l'état des faits ou les motifs de révision et c'est également à lui qu'incombe le devoir de substantification (arrêt du Tribunal fédéral 2C_883/2015 du 5 février 2016 consid. 3.4 et 4.3), étant précisé que seuls les motifs allégués par l'intéressé jusqu'au prononcé de la décision querellée sont en principe déterminants (arrêt du TAF C-3680/2013 du 28 juillet 2014 consid. 5.3, 2ème par.). La procédure extraordinaire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notamment arrêts du TF 2C_225/2014 du 20 mars 2014 consid. 5.1, 2C_908/2013 du 11 novembre 2013 consid. 2.1 avec renvoi à l'ATF 136 II 177 consid. 2.1).</w:t>
      </w:r>
    </w:p>
    <w:p>
      <w:r>
        <w:rPr>
          <w:b/>
        </w:rPr>
        <w:t>E. 4.3</w:t>
      </w:r>
    </w:p>
    <w:p>
      <w:r>
        <w:t>L'examen auquel le Tribunal de céans doit procéder en l'espèce est circonscrit par l'objet de la contestation (tel qu'il ressort de la décision querellée et, en particulier, de son dispositif) à la question de savoir si c'est à bon droit que, par décision du 26 octobre 2018, l'autorité inférieure a rejeté la demande de réexamen présentée le 7 avril 2017 par la recourante (cf. ATF 134 V 418 consid. 5.2.1, 131 II 200 consid. 3.2 et 125 V 413 consid. 1 ; cf. en particulier, l'arrêt du TF 2C_349/2012 précité consid. 5.1 ; ATAF 2010/5 consid. 2.1.1).</w:t>
      </w:r>
    </w:p>
    <w:p>
      <w:r>
        <w:rPr>
          <w:b/>
        </w:rPr>
        <w:t>E. 5.1</w:t>
      </w:r>
    </w:p>
    <w:p>
      <w:r>
        <w:t>Dans le cas particulier, le SEM est entré en matière sur la demande de réexamen déposée par X._______ le 7 avril 2017 en prenant en considération, comme fait nouveau invoqué par la prénommée par rapport au prononcé du 29 septembre 2015, l'opération « Papyrus », qui est un programme initié au mois de février 2017 par les autorités cantonales genevoises, visant principalement à régulariser les personnes « sans-papiers » travaillant dans le secteur de l'économie domestique et à leur permettre d'obtenir une autorisation de séjour basée sur l'application des art. 30 al. let. b LEtr et 31 OASA. L'autorité intimée a cependant estimé qu'au vu des conditions posées dans le programme précité, l'intéressée ne remplissait pas les critères nécessaires pour pouvoir en bénéficier au vu de sa situation financière obérée. Dès lors, l'autorité intimée a rejeté la demande de réexamen, dans la mesure où il n'existait pas d'autres éléments justifiant la reconsidération de la décision du 29 septembre 2015.</w:t>
      </w:r>
    </w:p>
    <w:p>
      <w:r>
        <w:rPr>
          <w:b/>
        </w:rPr>
        <w:t>E. 5.2</w:t>
      </w:r>
    </w:p>
    <w:p>
      <w:r>
        <w:t>Il est à noter que le programme « Papyrus » a été mis en oeuvre au mois de février 2017 par les autorités genevoises compétentes afin de régulariser les conditions de séjour de migrants sans-papiers bien intégrés dans le canton, moyennant le respect, par ces derniers, d'un certain nombre de critères et sous réserve de l'acceptation du SEM en tant qu'autorité compétente en matière d'approbation des cas de rigueur. La régularisation des conditions de séjour des personnes éligibles à ce programme s'effectue en application des dispositions légales existantes en matière de cas individuel d'extrême gravité, à savoir les art. 30 al. 1 let. b LEtr (actuellement LEI) et 31 OASA.</w:t>
      </w:r>
    </w:p>
    <w:p>
      <w:r>
        <w:rPr>
          <w:b/>
        </w:rPr>
        <w:t>E. 5.3</w:t>
      </w:r>
    </w:p>
    <w:p>
      <w:r>
        <w:t>En l'espèce, le Tribunal constate, à l'instar de l'autorité inférieure, que le programme « Papyrus » constituait un fait nouveau pouvant justifier le dépôt d'une demande de réexamen au sens de la jurisprudence précitée (cf. consid. 4.2), mais que la recourante n'en remplissait pas tous les critères, notamment en ce qui concerne sa situation financière, eu égard notamment à l'art. 31 OASA. A ce propos, il ressort des pièces du dossier qu'au cours de l'examen de la demande de reconsidération, le SEM a constaté que l'intéressée faisait l'objet de neuf poursuites, datant des années 2015 et 2016, pour un montant total de 13'748,20 francs (cf. extrait du registre des poursuites du 28 juin 2017). Au vu de cette situation financière obérée, l'autorité intimée, par lettre du 27 septembre 2017, a informé la recourante que la demande de réexamen allait être rejetée, mais s'est déclarée toutefois disposée à réviser sa position si cette dernière soldait la totalité de ses dettes ou concluait un plan de remboursement de ses dettes et le mettait à exécution. Malgré les divers délais et suspension de procédure accordés par le SEM jusqu'au mois d'avril 2018, l'intéressée n'a pas réussi à réaliser son projet de désendettement et sa situation financière s'est même péjorée, puisqu'elle a fait l'objet de nouvelles poursuites au cours des années 2017 et 2018 pour un montant final de 20'250,10 francs (cf. extrait du registre des poursuites du 6 juin 2018). Dans son pourvoi et au cours de la procédure de recours, la recourante n'a pas démontré avoir assaini sa situation financière, qui s'est retrouvée encore plus obérée avec de nouvelles dettes durant l'année 2018 pour atteindre un montant final de 26'942,15 francs (poursuites et actes de défaut de biens ; cf. extrait du registre des poursuites du 3 janvier 2019). En outre, l'intéressée n'a pas établi avoir retrouvé un emploi lui permettant de se désendetter.</w:t>
      </w:r>
    </w:p>
    <w:p>
      <w:r>
        <w:rPr>
          <w:b/>
        </w:rPr>
        <w:t>E. 5.4</w:t>
      </w:r>
    </w:p>
    <w:p>
      <w:r>
        <w:t>Au vu de ce qui précède, le Tribunal de céans estime que c'est à juste titre que l'autorité inférieure a considéré, dans sa décision du 26 octobre 2018, que le fait nouveau invoqué par la recourante dans sa demande de réexamen du 7 avril 2017 (soit le lancement de l'opération « Papyrus » au mois de février 2017) ne justifiait pas la reconsidération de la décision du 29 septembre 2015, puisque l'intéressée ne remplissait pas les critères de cette opération, notamment au vu de sa situation financière obérée.</w:t>
      </w:r>
    </w:p>
    <w:p>
      <w:r>
        <w:rPr>
          <w:b/>
        </w:rPr>
        <w:t>E. 5.5</w:t>
      </w:r>
    </w:p>
    <w:p>
      <w:r>
        <w:t>Quant aux autres motifs du recours relatifs à l'intégration en Suisse de l'intéressée et aux difficultés de réintégration dans son pays d'origine (notamment en raison de la situation sociale régnant en Tunisie et de son statut de femme divorcée), ces éléments ont déjà été examinés dans l'arrêt F-7003/2015 du 20 septembre 2016 du Tribunal de céans (cf. consid. 5), lequel était arrivé à la conclusion que la situation personnelle de l'intéressée ne satisfait pas aux conditions restrictives posées par la pratique et la jurisprudence pour la reconnaissance d'une situation d'extrême gravité au sens des art. 30 al. 1 let. b LEtr et 31 OASA.</w:t>
      </w:r>
    </w:p>
    <w:p>
      <w:r>
        <w:rPr>
          <w:b/>
        </w:rPr>
        <w:t>E. 6</w:t>
      </w:r>
    </w:p>
    <w:p>
      <w:r>
        <w:t>En conséquence, le Tribunal de céans arrive à la conclusion que c'est de manière totalement fondée que, par décision du 26 octobre 2018, l'autorité inférieure a rejeté la demande de réexamen de l'intéressée du 7 avril 2017.</w:t>
      </w:r>
    </w:p>
    <w:p>
      <w:r>
        <w:rPr>
          <w:b/>
        </w:rPr>
        <w:t>E. 7</w:t>
      </w:r>
    </w:p>
    <w:p>
      <w:r>
        <w:t>Il ressort de ce qui précède que, par sa décision du 26 octobre 2018, le SEM n'a ni violé le droit fédéral, ni constaté des faits pertinents de manière inexacte ou incomplète. En outre, la décision attaquée n'est pas inopportune (cf. art. 49 PA). En conséquence, le recours est rejeté. Vu l'issue de la cause, les frais de procédure sont mis à la charge de la recourante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