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F-6759/2025 vom 15. September 2025</w:t>
      </w:r>
    </w:p>
    <w:p>
      <w:r>
        <w:t>Bundesverwaltungsgericht, 2025-09-15, DE</w:t>
      </w:r>
    </w:p>
    <w:p>
      <w:r>
        <w:rPr>
          <w:b/>
        </w:rPr>
        <w:t xml:space="preserve">Quelle: </w:t>
      </w:r>
      <w:r>
        <w:t>https://mcp.opencaselaw.ch/entscheid/bvger_F-6759_2025</w:t>
      </w:r>
    </w:p>
    <w:p>
      <w:r>
        <w:t>FR: TAF F-6759/2025 du 15 septembre 2025</w:t>
      </w:r>
    </w:p>
    <w:p>
      <w:r>
        <w:t>IT: TAF F-6759/2025 del 15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Die Vorinstanz hat korrekt erwogen, dass aufgrund der ausgestellten Visa gemäss Art. 12 Abs. 4 Dublin-III-VO grundsätzlich Litauen für die Be- handlung der Asylgesuche der Beschwerdeführenden zuständig ist und dass das litauische Asylsystem rechtsprechungsgemäss keine systemi- schen Mängel aufweist (vgl. Urteile des BVGer F-5435/2025 vom 24. Juli 2025 E. 4.2; F-4880/2025 vom 9. Juli 2025 E. 2.1; F-4575/2025 vom 27. Juni 2025 E. 2.2), aufgrund derer die Zuständigkeit gemäss Art. 3 Abs. 2 Dublin-III-VO auf die Schweiz überginge. Sodann hat die Vorinstanz zu Recht erkannt, dass vorliegend keine völkerrechtlichen Vollzugshinder- nisse ersichtlich sind, welche die Schweiz zu einem Selbsteintritt nach Art. 17 Abs. 1 Dublin-III-VO verpflichten würden. Dabei hat sie insbeson- dere die gesundheitlichen Probleme der Beschwerdeführenden berück- sichtigt und rechtsprechungskonform gewürdigt. In Bezug auf die von der</w:t>
      </w:r>
    </w:p>
    <w:p>
      <w:r>
        <w:t>F-6759/2025 Seite 4 Beschwerdeführerin geltend gemachte Suizidalität ist an dieser Stelle fest- zuhalten, dass eine allfällige Suizidalität gemäss Rechtsprechung nicht per se ein Vollzugshindernis darstellt (vgl. Urteil BGer 2C_221/2020 vom 19. Juni 2020 E. 2 sowie statt vieler Urteil des BVGer F-7224/2024 vom 23. Dezember 2024 E. 8.4). Die Geltendmachung eines Suizidrisikos ver- pflichtet die Behörden nicht grundsätzlich, von einer Ausschaffung abzuse- hen (Entscheid des EGMR Al-Zawatia gegen Schweden vom 22. Juni 2010, 50068/08, § 57 f.). Insofern über die Suizidalität der Beschwerdefüh- rerin hinaus psychische Beschwerden geltend gemacht wurden, durfte die Vorinstanz in Würdigung der Akten ohne Weiteres davon ausgehen, dass allfällige gesundheitliche Leiden der Beschwerdeführenden nicht einen derartigen Schweregrad erreichen werden, der die Annahme rechtfertigen würde, eine Überstellung nach Litauen sei nicht mit Art. 3 EMRK vereinbar (vgl. BVGE 2011/9 E. 7; Urteile des EGMR Paposhvili gegen Belgien 13. Dezember 2016, Grosse Kammer 41738/10, §§ 180-193 m.H., bestä- tigt durch Savran gegen Dänemark vom 7. Dezember 2021, Grosse Kam- mer 57467/15, §§ 121 ff). Sodann verfügt Litauen über eine ausreichende medizinische Infrastruktur. Die Mitgliedstaaten sind verpflichtet, den An- tragstellern die erforderliche medizinische Versorgung, die zumindest die Notversorgung und die unbedingt erforderliche Behandlung von Krankhei- ten und schweren psychischen Störungen umfasst, zugänglich zu machen (Art. 19 Abs. 1 der Richtlinie des Europäischen Parlaments und des Rates 2013/33/EU vom 26. Juni 2013 zur Festlegung von Normen für die Auf- nahme von Personen, die internationalen Schutz beantragen [Aufnahme- richtlinie], wobei Antragstellern mit besonderen Bedürfnissen die erforder- liche medizinische oder sonstige Hilfe (einschliesslich nötigenfalls einer ge- eigneten psychologischen Betreuung) zu gewähren ist (Art. 19 Abs. 2 Auf- nahmerichtlinie). Schliesslich hat die Vorinstanz in rechtsfehlerfreier Aus- übung des ihr nach Art. 17 Abs. 1 Dublin-III-VO und Art. 29a Abs. 3 AsylV 1 zukommenden Ermessens von einem Selbsteintritt der Schweiz abgese- hen. Sie ist demnach zu Recht in Anwendung von Art. 31a Abs. 1 Bst. b AsylG auf das Asylgesuch der Beschwerdeführenden nicht eingetreten und hat in Anwendung von Art. 44 AsylG ihre Wegweisung nach Litauen ange- ordnet. Zur näheren Begründung ist auf die korrekten vorinstanzlichen Er- wägungen zu verweisen.</w:t>
      </w:r>
    </w:p>
    <w:p>
      <w:r>
        <w:rPr>
          <w:b/>
        </w:rPr>
        <w:t>E. 3.2</w:t>
      </w:r>
    </w:p>
    <w:p>
      <w:r>
        <w:t>Verbleibt anzumerken, dass die Vorbringen der Beschwerdeführenden auf Rechtsmittelebene an der Richtigkeit der angefochtenen Verfügung nichts zu ändern vermögen. Es ist daran zu erinnern, dass weder die Dub- lin-III-VO noch andere völkerrechtliche Bestimmungen den Gesuchstellen- den ein Recht einräumen, den für die Durchführung des Asylverfahrens</w:t>
      </w:r>
    </w:p>
    <w:p>
      <w:r>
        <w:t>F-6759/2025 Seite 5 zuständigen Staat selber frei zu wählen (BVGE 2010/45 E. 8.3). Hinsicht- lich des Gesundheitszustandes hat die Vorinstanz unter Bezugnahme auf die Schilderungen der Beschwerdeführenden im Rahmen des Dublin-Ge- sprächs und auf die ihr zum Entscheidzeitpunkt vorliegenden Akten deren individuelle Situation abgeklärt und angemessen berücksichtigt. Sie durfte bei dieser Ausgangslage ohne Weiteres davon ausgehen, dass allfällige gesundheitliche Beschwerden nicht derart gravierend sind, dass sie sich entscheidend auf die völkerrechtliche Zulässigkeit oder Angemessenheit der verfügten Überstellung nach Litauen auszuwirken vermöchten (vgl. E. 3.1). Die Beschwerdeführenden vermögen ihrerseits nicht aufzu- zeigen, dass dies der Fall wäre, zumal sie es auf Rechtsmittelebene unter- lassen, konkretere Ausführungen zu den behaupteten psychischen Be- schwerden zu machen oder diesbezügliche Unterlagen einzureichen. Im Weiteren ist in Bezug auf die Vorbringen betreffend schlechte Bedingungen in Litauen (systematische Menschenrechtsverletzungen, unmenschliche Bedingungen in den Asylzentren, mangelnde psychologische Unterstüt- zung, sexuelle Übergriffe, fehlender Zugang zu einem Rechtsbeistand) an- zumerken, dass Litauen Signatarstaat der EMRK und des Übereinkom- mens vom 10. Dezember 1984 gegen Folter und andere grausame, un- menschliche oder erniedrigende Behandlung oder Strafe (FoK, SR 0.105) ist und die entsprechenden völkerrechtlichen Verpflichtungen zu beachten hat. Die Vorbringen der Beschwerdeführenden lassen nicht den Schluss zu, sie hätten bei einer Überstellung nach Litauen im Zuge eines Dublin- Verfahrens mit hoher Wahrscheinlichkeit eine unmenschliche oder ernied- rigende Behandlung im Sinne von Art. 3 EMRK zu gewärtigen. Sollten sie nach ihrer Rückkehr von Behördenvertretern rechtswidrig behandelt wer- den, haben sie sich an das litauische Justizwesen oder die dortigen Auf- sichtsbehörden zu wenden. Dies gilt auch bei einer allfälligen Einschrän- kung der ihnen zustehenden Aufnahmebedingungen (vgl. Art. 26 Aufnah- merichtlinie).</w:t>
      </w:r>
    </w:p>
    <w:p>
      <w:r>
        <w:rPr>
          <w:b/>
        </w:rPr>
        <w:t>E. 4</w:t>
      </w:r>
    </w:p>
    <w:p>
      <w:r>
        <w:t>Die angefochtene Verfügung ist folglich nicht zu beanstanden (Art. 106 AsylG). Die Beschwerde ist abzuweisen.</w:t>
      </w:r>
    </w:p>
    <w:p>
      <w:r>
        <w:rPr>
          <w:b/>
        </w:rPr>
        <w:t>E. 5.1</w:t>
      </w:r>
    </w:p>
    <w:p>
      <w:r>
        <w:t>Mit dem vorliegenden Urteil ist das Beschwerdeverfahren abgeschlos- sen, weshalb der angeordnete Vollzugsstopp mit heutigem Urteil dahinfällt.</w:t>
      </w:r>
    </w:p>
    <w:p>
      <w:r>
        <w:rPr>
          <w:b/>
        </w:rPr>
        <w:t>E. 5.2</w:t>
      </w:r>
    </w:p>
    <w:p>
      <w:r>
        <w:t>Die Verfahrenskosten sind den unterliegenden Beschwerdeführenden aufzuerlegen (Art. 63 Abs. 1 VwVG) und auf insgesamt Fr. 750.–</w:t>
      </w:r>
    </w:p>
    <w:p>
      <w:r>
        <w:t>F-6759/2025 Seite 6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r>
        <w:t>F-6759/2025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