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F-6752/2019 vom 24. Dezember 2019</w:t>
      </w:r>
    </w:p>
    <w:p>
      <w:r>
        <w:t>Bundesverwaltungsgericht, 2019-12-24, FR</w:t>
      </w:r>
    </w:p>
    <w:p>
      <w:r>
        <w:rPr>
          <w:b/>
        </w:rPr>
        <w:t xml:space="preserve">Quelle: </w:t>
      </w:r>
      <w:r>
        <w:t>https://mcp.opencaselaw.ch/entscheid/bvger_F-6752_2019</w:t>
      </w:r>
    </w:p>
    <w:p>
      <w:r>
        <w:t>FR: TAF F-6752/2019 du 24 décembre 2019</w:t>
      </w:r>
    </w:p>
    <w:p>
      <w:r>
        <w:t>IT: TAF F-6752/2019 del 24 dicembre 2019</w:t>
      </w:r>
    </w:p>
    <w:p>
      <w:pPr>
        <w:pStyle w:val="Heading2"/>
      </w:pPr>
      <w:r>
        <w:t>Regeste</w:t>
      </w:r>
    </w:p>
    <w:p>
      <w:r>
        <w:t>Asile (non-entrée en matière / procédure Dublin) et renvoi</w:t>
      </w:r>
    </w:p>
    <w:p>
      <w:pPr>
        <w:pStyle w:val="Heading2"/>
      </w:pPr>
      <w:r>
        <w:t>Erwägungen</w:t>
      </w:r>
    </w:p>
    <w:p>
      <w:r>
        <w:rPr>
          <w:b/>
        </w:rPr>
        <w:t>E. 1.1</w:t>
      </w:r>
    </w:p>
    <w:p>
      <w:r>
        <w:t>En vertu de l'art. 31 LTAF, le Tribunal administratif fédéral (ci-après : le Tribunal ou le TAF) connaît des recours contre les décisions au sens de l'art. 5 PA prises par les autorités mentionnées à l'art. 33 LTA.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Par ailleurs, le recours, interjeté dans la forme (art. 52 al. 1 PA) et le délai (art. 108 al. 2 LAsi) prescrits par la loi, est recevable.</w:t>
      </w:r>
    </w:p>
    <w:p>
      <w:r>
        <w:rPr>
          <w:b/>
        </w:rPr>
        <w:t>E. 1.3</w:t>
      </w:r>
    </w:p>
    <w:p>
      <w:r>
        <w:t>La décision entreprise a été rédigée en allemand. Dès lors que le recours a été rédigé en français, le Tribunal rédigera exceptionnellement d'office le présent jugement dans cette langue (art. 33a al. 2 PA ; cf. aussi, pour comparaison, art. 16 al. 3 let. b LAsi).</w:t>
      </w:r>
    </w:p>
    <w:p>
      <w:r>
        <w:rPr>
          <w:b/>
        </w:rPr>
        <w:t>E. 2</w:t>
      </w:r>
    </w:p>
    <w:p>
      <w:r>
        <w:t>Le recours peut être interjeté pour violation du droit fédéral, notamment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 2009/54 consid. 1.3.3 ; 2007/8 consid. 5). Les conclusions tendant à l'octroi de l'admission provisoire et à la reconnaissance du statut de réfugié sont donc irrecevables (cf., parmi d'autres, arrêts du TAF D-7194/2015 du 17 novembre 2015 p. 2 s. et F-4512/2019 du 9 septembre 2019 consid. 2).</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principe de pétrification).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(OA 1, RS 142.311 ; cf. ATAF 2015/9 consid. 8.2.2 ; 2012/4 consid. 2.4. in fine, et réf. cit.).</w:t>
      </w:r>
    </w:p>
    <w:p>
      <w:r>
        <w:rPr>
          <w:b/>
        </w:rPr>
        <w:t>E. 4.1</w:t>
      </w:r>
    </w:p>
    <w:p>
      <w:r>
        <w:t>En l'occurrence, il ressort des pièces au dossier que le recourant a franchi irrégulièrement la frontière des Etats Dublin en Italie le 20 août 2019. En date du 15 octobre 2019, la Suisse a dès lors soumis aux autorités italiennes compétentes, dans les délais fixés à l'art. 21 par. 1 du règlement Dublin III, une requête aux fins de prise en charge, fondée sur l'art. 13 par. 1 du règlement Dublin III. Le 12 décembre 2019, lesdites autorités ayant expressément accepté de prendre en charge le recourant, sur la base de cette même disposition, elles ont ainsi reconnu leur compétence pour traiter sa demande d'asile. Ce point n'est pas contesté.</w:t>
      </w:r>
    </w:p>
    <w:p>
      <w:r>
        <w:rPr>
          <w:b/>
        </w:rPr>
        <w:t>E. 4.2</w:t>
      </w:r>
    </w:p>
    <w:p>
      <w:r>
        <w:t>Dans le cadre de son droit d'être entendu du 21 octobre 2019, le recourant a indiqué qu'il ne comprenait pas pourquoi la procédure d'asile ne pouvait pas être menée en Suisse. A ce titre, il y a lieu de rappeler que le règlement Dublin III ne confère pas au recourant le droit de choisir l'Etat membre offrant, à son avis, les meilleures conditions d'accueil comme Etat responsable de l'examen de sa demande d'asile (cf. ATAF 2010/45 consid. 8.3).</w:t>
      </w:r>
    </w:p>
    <w:p>
      <w:r>
        <w:rPr>
          <w:b/>
        </w:rPr>
        <w:t>E. 4.3</w:t>
      </w:r>
    </w:p>
    <w:p>
      <w:r>
        <w:t>Selon la jurisprudence, il n'y a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 art. 3 par. 2 2ème phrase du règlement Dublin III). Il est certes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 EDH Tarakhel c. Suisse du 4 novembre 2014, requête n° 29217/12 par. 114 et 115 ; Mohammed Hussein c. Pays Bas et Italie du 2 avril 2013, requête n° 27725/10 par. 78 ; décision d'irrecevabilité N.A. et autres c. Danemark du 28 juin 2016, requête n° 15636/16 par. 27 ; A.S. c. Suisse du 30 juin 2015, requête n° 39350/13 par. 36 et A.M.E. c. Pays-Bas du 13 janvier 2015, requête n° 51428/10 par. 35 ; sur les répercussions du décret Salvini cf., parmi d'autres, arrêt du TAF F-4392/2019 du 4 septembre 2019, p. 9). Ensuite, l'Italie est liée à la CharteUE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 après : directive Accueil]). Par conséquent, l'application de l'art. 3 par. 2 du règlement Dublin III ne se justifie pas en l'espèce.</w:t>
      </w:r>
    </w:p>
    <w:p>
      <w:r>
        <w:rPr>
          <w:b/>
        </w:rPr>
        <w:t>E. 4.4</w:t>
      </w:r>
    </w:p>
    <w:p>
      <w:r>
        <w:t>En outre, l'intéressé ne fait part d'aucun élément pertinent qui permettrait de remettre en question cette présomption in casu. En particulier, le fait qu'il aurait été condamné pénalement par les autorités de son pays d'origine ne lui est d'aucun secours dans le cadre de la présente procédure. Tout au plus, il pourra se prévaloir de cette circonstance devant les autorités italiennes pour fonder sa demande d'asile. Il n'y a pas non plus de raisons de penser que les autorités italiennes ne respecteraient pas leurs obligations internationales, notamment le principe de non-refoulement. Si - après son retour en Italie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w:t>
      </w:r>
    </w:p>
    <w:p>
      <w:r>
        <w:rPr>
          <w:b/>
        </w:rPr>
        <w:t>E. 5</w:t>
      </w:r>
    </w:p>
    <w:p>
      <w:r>
        <w:t>Compte tenu de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et arrêt du TAF F-4292/2019 du 2 septembre 2019 consid. 7). L'Italie demeure dès lors l'Etat responsable de l'examen de la demande du recourant au sens du règlement Dublin III et est tenue - en vertu de l'art. 13 al. 1 du règlement Dublin III - de le prendre en charge.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w:t>
      </w:r>
    </w:p>
    <w:p>
      <w:r>
        <w:rPr>
          <w:b/>
        </w:rPr>
        <w:t>E. 6</w:t>
      </w:r>
    </w:p>
    <w:p>
      <w:r>
        <w:t>Au vu de ce qui précède, le recours doit être rejeté. Dans la mesure où il a été statué sur le fond, la requête formulée dans le recours tendant à l'octroi de l'effet suspensif est sans objet.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Les conclusions du recours étant d'emblée vouées à l'échec, la requête d'assistance judiciaire doit également être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