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F-6746/2017 vom 3. September 2019</w:t>
      </w:r>
    </w:p>
    <w:p>
      <w:r>
        <w:t>Bundesverwaltungsgericht, 2019-09-03, FR</w:t>
      </w:r>
    </w:p>
    <w:p>
      <w:r>
        <w:rPr>
          <w:b/>
        </w:rPr>
        <w:t xml:space="preserve">Quelle: </w:t>
      </w:r>
      <w:r>
        <w:t>https://mcp.opencaselaw.ch/entscheid/bvger_F-6746_2017</w:t>
      </w:r>
    </w:p>
    <w:p>
      <w:r>
        <w:t>FR: TAF F-6746/2017 du 3 septembre 2019</w:t>
      </w:r>
    </w:p>
    <w:p>
      <w:r>
        <w:t>IT: TAF F-6746/2017 del 3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Aussi peut-il admettre ou rejeter le pourvoi pour d'autres motifs que ceux invoqués (ATAF 2014/1 consid. 2).</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LEtr (sur lequel se fonde la décision querellée) a été repris textuellement au nouvel art. 67 LEI et que le nouvel art. 77a al. 1 let. a et al. 2 OASA (qui a remplacé l'art. 80 al. 1 let. a et al. 2 OASA en vigueur jusqu'au 31 décembre 2018) n'a subi qu'une modification de nature rédactionnelle.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F-6416/2018 du 21 mai 2019 consid. 2.4).</w:t>
      </w:r>
    </w:p>
    <w:p>
      <w:r>
        <w:rPr>
          <w:b/>
        </w:rPr>
        <w:t>E. 4.1</w:t>
      </w:r>
    </w:p>
    <w:p>
      <w:r>
        <w:t>L'interdiction d'entrée, régie par l'art. 67 LEtr, permet d'empêcher l'entrée ou le retour en Suisse (respectivement dans l'Espace Schengen) d'un étranger dont le séjour y est indésirable.</w:t>
      </w:r>
    </w:p>
    <w:p>
      <w:r>
        <w:rPr>
          <w:b/>
        </w:rPr>
        <w:t>E. 4.2</w:t>
      </w:r>
    </w:p>
    <w:p>
      <w:r>
        <w:t>A teneur de l'art. 67 al. 2 let. a LEtr, le SEM peut interdire l'entrée en Suisse à un étranger lorsque ce dernier a attenté à la sécurité et à l'ordre publics en Suisse ou à l'étranger ou les a mis en danger. Cette disposition précise, à son alinéa 3, que l'interdiction d'entrée est prononcée pour une durée maximale de cinq ans (1ère phrase ; palier I, conformément à l'ATF 139 II 121 consid. 6.1), mais peut être prononcée pour une plus longue durée, laquelle ne saurait toutefois dépasser quinze ans ou, en cas de récidive, vingt ans (cf. ATAF 2014/20 consid. 7), lorsque la personne concernée constitue une menace grave pour la sécurité et l'ordre publics (2ème phrase ; palier II, conformément à l'ATF 139 II 121 consid. 6.2).</w:t>
      </w:r>
    </w:p>
    <w:p>
      <w:r>
        <w:rPr>
          <w:b/>
        </w:rPr>
        <w:t>E. 4.3</w:t>
      </w:r>
    </w:p>
    <w:p>
      <w:r>
        <w:t>Le terme de "menace grave" de l'art. 67 al. 3 2ème phrase LEtr présuppose l'existence d'une menace caractérisée. Ce degré de gravité particulier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L'évaluation du risque de récidive sera d'autant plus sévère que le bien juridique menacé est important (cf. ATF 136 II 5 consid. 4.2, 134 II 25 consid. 4.3.2 et 130 Il 493 consid. 3.3). Aussi, dans de telles circonstances, un risque de récidive, même relativement faible, ne saurait en principe être toléré (cf. arrêt du TAF C-2672/2015 du 11 février 2016 et réf. citées).</w:t>
      </w:r>
    </w:p>
    <w:p>
      <w:r>
        <w:rPr>
          <w:b/>
        </w:rPr>
        <w:t>E. 4.4</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(cf. ATAF 2017/2 consid. 4.4 et les réf. cit.).</w:t>
      </w:r>
    </w:p>
    <w:p>
      <w:r>
        <w:rPr>
          <w:b/>
        </w:rPr>
        <w:t>E. 4.5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5.1</w:t>
      </w:r>
    </w:p>
    <w:p>
      <w:r>
        <w:t>Le prononcé d'une interdiction d'entrée présuppose que l'étranger en cause ne soit plus titulaire d'un titre de séjour en Suisse. Transposé au cas d'espèce, ce principe a pour conséquence que, dans la présente affaire, le SEM aurait déjà été habilité à prendre cette mesure dès le 21 octobre 2013, à savoir au moment où la révocation de son titre de séjour a été confirmée par le Tribunal fédéral (cf. supra let. C). Vu que le recourant avait déposé une demande de reconsidération auprès de l'administration cantonale en décembre 2013, l'autorité inférieure aurait également pu saisir l'occasion de rendre une mesure d'éloignement en juin 2014, moment où la CDAP avait confirmé le rejet de cette requête (cf. supra let. C). Or ce n'est qu'en date du 30 octobre 2017 que le SEM a prononcé la mesure d'éloignement qui nous occupe. Cet état de fait appelle les remarques qui suivent.</w:t>
      </w:r>
    </w:p>
    <w:p>
      <w:r>
        <w:rPr>
          <w:b/>
        </w:rPr>
        <w:t>E. 5.2</w:t>
      </w:r>
    </w:p>
    <w:p>
      <w:r>
        <w:t>Une interdiction d'entrée constitue une mesure de contrôle visant à prévenir une atteinte à la sécurité et à l'ordre publics, en empêchant l'étranger de revenir sur le territoire helvétique. En ce sens, une mesure d'éloignement doit être prise le plus tôt possible. Si une certaine durée de traitement du dossier est certes admise, attendre, sans raisons pertinentes, avant de prononcer et de notifier une interdiction d'entrée en Suisse risque de vider de son sens la finalité même de cette mesure, ainsi que de mettre inutilement en danger la sécurité et l'ordre publics helvétiques (cf. arrêts du TAF C-6425/2012 du 18 décembre 2014 consid. 3.2 et réf. citée ; C-2758/2013 du 6 août 2015 consid. 4). Cela nonobstant, l'administration ne viole dans la règle pas le principe de la bonne foi, lorsqu'elle prononce de manière tardive une interdiction d'entrée. Une telle mesure n'entre toutefois en ligne de compte que si le recourant constitue toujours une menace envers la société lors de la prise de décision (tardive) et qu'il est tenu compte du temps déjà écoulé depuis la commission des infractions et du départ de Suisse de l'intéressé dans l'appréciation de la menace et de la durée de la mesure d'éloignement (cf., notamment, arrêts du TAF C-5232/2014 du 18 mars 2015 consid. 6.5 ; F-449/2017 du 19 mars 2018 consid. 6 ; F-637/2016 du 16 janvier 2018 consid. 5.1).</w:t>
      </w:r>
    </w:p>
    <w:p>
      <w:r>
        <w:rPr>
          <w:b/>
        </w:rPr>
        <w:t>E. 5.3</w:t>
      </w:r>
    </w:p>
    <w:p>
      <w:r>
        <w:t>En l'occurrence, le SEM a attendu plus de 3 ans après le départ de Suisse de l'intéressé avant de prononcer une interdiction d'entrée à son encontre. A ce titre, l'autorité inférieure n'a pas fourni d'explications ou de justifications par rapport à ce report, relevant simplement que les condamnations - dont le prénommé avait fait l'objet entre 2010 et 2014 - n'avaient eu aucun effet sur son comportement. Il y a donc lieu de retenir que c'est sans raisons valables que le SEM a tardé plusieurs années avant de prononcer une interdiction d'entrée en Suisse à l'encontre du recourant. En adéquation avec la jurisprudence susmentionnée (cf. supra consid. 5.2), cette circonstance ne fait toutefois pas obstacle au prononcé d'une mesure d'éloignement tardive in casu. En effet, l'intéressé a commis dans le passé des infractions graves ayant donné lieu à une peine privative de liberté de 3 ans et a encore récidivé par la suite jusqu'à son départ de Suisse en 2014 (cf. supra let. D). En outre, il a commis de nouvelles infractions en Suisse en 2017 (cf. supra let. F), ce qui a incité l'administration cantonale à requérir du SEM le prononcé d'une interdiction d'entrée. Le recourant démontre ainsi une propension manifeste à ne pas respecter l'ordre public. Dans ces conditions, il y a lieu de retenir un pronostic du risque défavorable et l'on ne saurait reprocher à l'autorité inférieure d'avoir estimé que le recourant représentait toujours une menace réelle et actuelle en octobre 2017. Vu la gravité d'une partie des infractions en cause et la délinquance chronique affichée par le recourant sur une longue période, cette appréciation est toujours valable à ce jour. Le prononcé d'une interdiction d'entrée est donc justifié dans son principe.</w:t>
      </w:r>
    </w:p>
    <w:p>
      <w:r>
        <w:rPr>
          <w:b/>
        </w:rPr>
        <w:t>E. 6</w:t>
      </w:r>
    </w:p>
    <w:p>
      <w:r>
        <w:t>Il convient dès lors d'examiner si la mesure entreprise satisfaisait au principe de proportionnalité.</w:t>
      </w:r>
    </w:p>
    <w:p>
      <w:r>
        <w:rPr>
          <w:b/>
        </w:rPr>
        <w:t>E. 6.1</w:t>
      </w:r>
    </w:p>
    <w:p>
      <w:r>
        <w:t>Lorsque l'autorité administrative prononce une interdiction d'entrée, elle doit en effet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6.2</w:t>
      </w:r>
    </w:p>
    <w:p>
      <w:r>
        <w:t>En ce qui concerne la condamnation du 11 mai 2011, le Tribunal correctionnel de Lausanne a retenu les faits suivants : en date du 19 juillet 2008, l'intéressé a téléphoné à son amie B._______ qui lui a annoncé qu'elle était en compagnie de C._______. Accompagné d'autres personnes, il a décidé d'aller récupérer son pistolet dans la cave de B._______ et de partir à la recherche de celui qui portait atteinte à son « honneur ». Ayant aperçu C._______, les amis du recourant se sont approchés de lui ; ils ont commencé à s'insulter. A._______ a manoeuvré sa voiture et constaté qu'une bagarre avait éclaté. Il a démarré rapidement le véhicule dans lequel il se trouvait et a embouti la voiture d'un ami. Il a ensuite tiré six coups de feu en direction des combattants (cf. pce SEM p. 22 ss ; cf. aussi pce SEM p. 55). Un des projectiles a atteint D._______, qui a subi une plaie superficielle au niveau de l'omoplate gauche (cf. pce SEM p. 29). En entendant l'arrivée des forces de police, il a abandonné son véhicule et est parti à pied (cf. pce SEM p. 23 ss). Il a ainsi été jugé que le recourant avait agi sans scrupules par jalousie, que les moyens utilisés étaient totalement disproportionnés par rapport au problème auquel il était confronté, que ses mobiles étaient égoïstes, qu'il avait délibérément pris le risque d'attenter à la vie d'autrui pour des problèmes touchant son « honneur » et qu'il n'avait pas pris conscience de la gravité de ses actes. Ainsi, le juge pénal a conclu à une responsabilité particulièrement lourde du prévenu (cf. pces SEM p. 20-22). La CDAP a aussi relevé, dans l'arrêt du 12 avril 2013, qu'on ne pouvait pas exclure que l'intéressé ne récidive s'il devait se trouver à nouveau dans une situation comparable, soit celle d'une atteinte prétendue à son honneur (cf. pce SEM p. 54 s.). Dans ce contexte, on ne saurait perdre de vue qu'en cas d'infractions (graves ou répétées) portant atteinte à des biens juridiques importants, les autorités helvétiques, à l'instar des instances européennes, se montrent particulièrement rigoureuses (cf. notamment arrêt du Tribunal administratif fédéral C-5035/2013 du 8 avril 2015 consid. 7.3 et les références citées), estimant qu'en pareilles circonstances, un risque de récidive, même relativement faible, ne saurait en principe être toléré (cf. ATF 139 I 31 consid. 2.3.2, 139 I 16 consid. 2.2.1, 130 II 176 consid. 4.3.1, et les références citées). On relèvera également que, selon la jurisprudence, une peine privative de liberté est considérée comme de longue durée lorsqu'elle dépasse un an d'emprisonnement (cf. ATF 137 II 297 consid. 2 p. 299 ss et 135 I 377 consid. 4.5. p. 383).</w:t>
      </w:r>
    </w:p>
    <w:p>
      <w:r>
        <w:rPr>
          <w:b/>
        </w:rPr>
        <w:t>E. 6.3</w:t>
      </w:r>
    </w:p>
    <w:p>
      <w:r>
        <w:t>Malgré la lourde peine prononcée à l'encontre de l'intéressé en date du 11 mai 2011, celui-ci a récidivé en juin 2011 (condamnation du 26 août 2011 pour violation grave des règles de la circulation routière), et de novembre 2012 à avril 2013 (condamnation du 16 mai 2014 pour banqueroute frauduleuse et fraude dans la saisie, ainsi que pour faux dans les titres ; [cf. pce SEM p. 123]).</w:t>
      </w:r>
    </w:p>
    <w:p>
      <w:r>
        <w:rPr>
          <w:b/>
        </w:rPr>
        <w:t>E. 6.4</w:t>
      </w:r>
    </w:p>
    <w:p>
      <w:r>
        <w:t>En ce qui concerne les intérêts privés, le recourant avait notamment mis en exergue, en date des 6, 9 et 11 décembre 2013, le fait que sa famille proche résidait en Suisse, qu'il vivait avec sa nouvelle compagne depuis l'été 2013 et qu'un enfant commun allait être mis au monde entre la fin de l'année 2013 et le début du mois de janvier 2014 (cf. pce SEM p. 97 et dossier cantonal [courriers des 6, 9 et 11 décembre 2013]). Dans son arrêt du 5 juin 2014 (cf. supra let. C), la CDAP a toutefois retenu que ni la naissance, ni la filiation de cet enfant, n'avaient été établies et que même s'ils avaient été conformes à la réalité, ces faits nouveaux n'auraient pas été de nature à remettre en question le bien-fondé de la mesure d'éloignement. Le Tribunal ne voit ainsi aucune raison suffisamment pertinente pour remettre en cause cette appréciation, d'autant que le lien de filiation allégué n'a toujours pas été démontré à ce jour (cf., sur ce point, infra consid. 6.8).</w:t>
      </w:r>
    </w:p>
    <w:p>
      <w:r>
        <w:rPr>
          <w:b/>
        </w:rPr>
        <w:t>E. 6.5</w:t>
      </w:r>
    </w:p>
    <w:p>
      <w:r>
        <w:t>Au vu de ce qui précède, on retiendra que les infractions qui ont été imputées au recourant revêtaient déjà en octobre 2013 - lorsque la révocation de son titre de séjour a été confirmée par le Tribunal fédéral - une intensité suffisante pour constituer une atteinte grave à la sécurité et à l'ordre publics dans le sens de l'art. 67 al. 3, 3ème phrase, pouvant justifier une mesure d'éloignement largement supérieure à 5 ans, d'autant que les intérêts privés mis en avant par le recourant pouvaient être relativisés. En effet, celui-ci avait été condamné le 11 mai 2011 à une peine privative de liberté de 3 ans pour une infraction particulièrement grave, portant atteinte à des biens juridiques importants. De surcroît, la mise en relation de cette peine privative de liberté avec les autres condamnations intervenues en juillet 2010, août 2011 et mai 2014 (cf. supra let. D) donnait l'image d'une personne en proie à une délinquance chronique, qui témoignait de grandes difficultés à se conformer à l'ordre établi, et pour lequel un pronostic favorable ne pouvait être rendu.</w:t>
      </w:r>
    </w:p>
    <w:p>
      <w:r>
        <w:rPr>
          <w:b/>
        </w:rPr>
        <w:t>E. 6.6</w:t>
      </w:r>
    </w:p>
    <w:p>
      <w:r>
        <w:t>Cela étant, le recourant a été condamné une nouvelle fois en Suisse le 2 mai 2017. Celui-ci a fait valoir qu'il disposait d'un passeport macédonien lui permettant de circuler librement en Suisse durant 3 mois et qu'il aurait été condamné à tort pour activité lucrative sans autorisation (cf. pce TAF 1 p. 4). On relèvera toutefois qu'il a lui-même admis, dans le cadre de son audition du 22 février 2017, qu'il avait travaillé sans revenu lors de son séjour en Suisse en février 2017 (cf. pce SEM p. 131). Les déclarations ainsi faites dans son mémoire de recours, selon lesquelles il s'était rendu sur un chantier afin de saluer un ami et les inspecteurs du marché du travail avaient pensé à tort qu'il travaillait (cf. pce TAF 1 n. 14 s.), mettent à mal sa crédibilité. S'agissant des autres faits retenus dans l'ordonnance pénale du 2 mai 2017, soit l'entrée et le séjour illégal en Suisse, il convient de souligner, d'une part, que l'exemption de l'obligation de visa s'applique uniquement aux détenteurs de passeports biométriques et que, d'autre part, les personnes désireuses d'exercer une activité lucrative (même lorsque celle-ci dure moins de huit jours dans une année civile), sont soumises à l'obligation de visa (cf. Annexe 1, liste 1 : nationalité &gt; Annexe 1, liste 1 : Prescriptions en matière de documents de voyage et de visas selon la nationalité, version du 17 août 2018, consulté en juillet 2019). Ainsi, en ayant travaillé sur un chantier, l'intéressé devait être muni d'un visa pour entrer et séjourner sur le territoire helvétique. Par surabondance de droit, il appartenait à l'intéressé d'interjeter recours contre ladite ordonnance pénale s'il l'estimait injustifiée, ce qui ne semble pas être le cas. Aussi le Tribunal de céans ne décèle aucun motif de remettre en cause l'ordonnance pénale précitée (concernant l'appréciation des preuves en rapport avec des jugements pénaux entrés en force, cf. supra consid. 4.5). Contrairement à ce que semble croire le recourant, il convient donc de conclure que celui-ci a commis une nouvelle infraction en Suisse en 2017, étant rappelé qu'il avait dû quitter ce pays en 2014, dès lors qu'il avait été frappé d'une décision de renvoi faisant suite à plusieurs antécédents pénaux. On retiendra également en sa défaveur le fait qu'il persiste à nier cette nouvelle infraction malgré la présence d'une ordonnance pénale entrée en force et de faits accablants parlant fortement à l'encontre de sa version des faits.</w:t>
      </w:r>
    </w:p>
    <w:p>
      <w:r>
        <w:rPr>
          <w:b/>
        </w:rPr>
        <w:t>E. 6.7</w:t>
      </w:r>
    </w:p>
    <w:p>
      <w:r>
        <w:t>Sous l'angle des intérêts privés, le recourant signale dans son mémoire de recours que l'intégralité de sa famille proche vivrait en Suisse, soit ses parents (chez lesquels il vivait lorsqu'il était titulaire d'un permis C), son frère et sa soeur. Ceux-ci auraient des liens très étroits et se verraient régulièrement, à raison de 3 ou 4 fois par année lorsqu'il viendrait leur rendre visite. Il précise que dans le cas où il ne pourrait plus les voir, cela provoquerait une dégradation de son état psychique et physique (cf. pce TAF 1 p.3 ss ; cf. aussi dossier cantonal [courriers des 16 avril 2012 et 9 août 2017]). Dans ce contexte, le Tribunal observe que l'intéressé ne fait plus part de la présence d'une femme et d'un enfant en Suisse (cf. à ce sujet supra consid. 6.4), de sorte que cette circonstance - dans l'hypothèse où elle aurait été conforme à la réalité en 2014 dans le cadre de la procédure de reconsidération introduite par l'intéressé - est actuellement dépourvue de toute pertinence dans la présente affaire. En ce qui concerne le grief d'une violation de l'art. 8 CEDH, le Tribunal relèvera tout d'abord que l'impossibilité pour le recourant de résider durablement en Suisse ne résulte pas de la mesure d'éloignement litigieuse, mais découle du fait que son autorisation d'établissement a été révoquée et que sa demande de reconsidération y afférente a été rejetée (cf. supra let C). Il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avec les membres de sa famille. Il convient de rappeler ici que les relations familiales protégées par l'art. 8 par. 1 CEDH sont avant tout les rapports entre époux ainsi qu'entre parents et enfants mineurs vivant ensemble (cf. notamment ATF 137 I 113 consid. 6.1, et jurisprudence citée) et qu'un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ce qui n'est pas le cas en l'espèce. Cela étant, aucune pièce au dossier ne vient corroborer les dires du recourant au sujet de son état de santé, de sorte que cette circonstance ne saurait revêtir une importance déterminante in casu. En outre, force est de constater que le recourant est majeur et non dépendant, de sorte qu'il ne peut se prévaloir de la présence en Suisse de ses parents. Il en va de même en ce qui concerne son frère et sa soeur. Au demeurant, et contrairement à ce que soutient l'intéressé (cf. pce TAF 1 p. 6), rien n'empêche les membres de sa famille résidant en Suisse d'aller le rejoindre, durant de courtes périodes, en Macédoine. En effet, on ne voit pas en quoi un emploi et une vie stable feraient obstacle au fait qu'ils puissent passer des vacances dans ce pays. Par ailleurs, des contacts par le biais de moyens de communication tels que Skype restent possibles. Finalement, il est toujours loisible au recourant de requérir auprès du SEM une suspension de la mesure d'éloignement afin de rendre visite à ses proches en Suisse pour une durée déterminée.</w:t>
      </w:r>
    </w:p>
    <w:p>
      <w:r>
        <w:rPr>
          <w:b/>
        </w:rPr>
        <w:t>E. 6.8</w:t>
      </w:r>
    </w:p>
    <w:p>
      <w:r>
        <w:t>Par conséquent, il ressort de l'analyse du dossier que les intérêts privés du recourant peuvent être fortement relativisés et qu'entre 2010 et 2017, il a été condamné en tout à 3 ans de prison, 170 jours-amende et une amende de Fr. 1'650.-, ce qui représente de lourdes peines. Aussi, même si la peine la plus grave pour laquelle il a été condamné (3 ans de prison) se rapporte à des faits qui se sont produits en juillet 2008 (cf. pce notamment pce SEM p. 25), le recourant a commis des infractions jusqu'en 2017, et ce de manière régulière, malgré le fait qu'une procédure de révocation de son titre de séjour était en cours, respectivement qu'il n'était pas autorisé à séjourner en Suisse. Cela étant, comme on l'a vu, la menace émanant du recourant devait être considérée comme caractérisée lorsque la révocation de son titre de séjour est entrée en force (en octobre 2013), ainsi que lorsque le rejet de sa demande de reconsidération a été confirmé en procédure judiciaire (juin 2014). Vu le peu de temps qui s'est écoulé depuis lors et compte tenu des récidives opérées par le recourant par la suite, on ne saurait faire grief à l'autorité inférieure d'avoir estimé que le recourant constituait toujours une menace grave lors du prononcé de l'interdiction d'entrée entreprise en octobre 2017. Il convenait toutefois de tenir compte du temps écoulé depuis le départ de Suisse de l'intéressé en 2014, ce que l'autorité inférieure a fait en retenant une durée de la mesure d'éloignement de 6 ans qui se situe à la limite inférieure des interdictions d'entrée prononcées en cas de menace caractérisée (cf. supra consid. 4.2 et 5.2 s.).</w:t>
      </w:r>
    </w:p>
    <w:p>
      <w:r>
        <w:rPr>
          <w:b/>
        </w:rPr>
        <w:t>E. 7</w:t>
      </w:r>
    </w:p>
    <w:p>
      <w:r>
        <w:t>Il reste à examiner si l'inscription au SIS est conforme au droit (cf. supra consid. 4). Ainsi que cela ressort du dossier, le recourant est un ressortissant d'un pays tiers au sens de la législation de l'Union européenne. En raison de ce signalement dans le SIS, il lui est interdit de pénétrer dans l'Espace Schengen jusqu'au 28 octobre 2022. Ce signalement est entièrement justifié par les faits retenus et satisfait au principe de proportionnalité au vu des circonstances du cas d'espèce (cf. art. 21 en relation avec l'art. 24 al. 2 du règlement SIS II). Dans ce contexte, on rappellera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w:t>
      </w:r>
    </w:p>
    <w:p>
      <w:r>
        <w:rPr>
          <w:b/>
        </w:rPr>
        <w:t>E. 8</w:t>
      </w:r>
    </w:p>
    <w:p>
      <w:r>
        <w:t>Le recours est en conséquence rejeté et la décision du SEM du 30 octobre 2017 est maintenue. Compte tenu de l'issue de la cause, il y a lieu de mettre des frais de procédure à la charge du recourant (cf. art. 63 al. 1 PA en relation avec les art 1 à 3 du règlement du Tribunal administratif fédéral du 21 février 2008 concernant les frais, dépens et indemnités fixés par le Tribunal administratif fédéral [FITAF ; RS 173.320.2]). Il n'est pas alloué de dépens (cf. art. 64 al. 1 PA a contrario en relation avec les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