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F-6740/2024 vom 25. September 2024</w:t>
      </w:r>
    </w:p>
    <w:p>
      <w:r>
        <w:t>Bundesverwaltungsgericht, 2024-09-25, DE</w:t>
      </w:r>
    </w:p>
    <w:p>
      <w:r>
        <w:rPr>
          <w:b/>
        </w:rPr>
        <w:t xml:space="preserve">Quelle: </w:t>
      </w:r>
      <w:r>
        <w:t>https://mcp.opencaselaw.ch/entscheid/bvger_F-6740_2024_d20240925</w:t>
      </w:r>
    </w:p>
    <w:p>
      <w:r>
        <w:t>FR: TAF F-6740/2024 du 25 septembre 2024</w:t>
      </w:r>
    </w:p>
    <w:p>
      <w:r>
        <w:t>IT: TAF F-6740/2024 del 25 settembre 2024</w:t>
      </w:r>
    </w:p>
    <w:p>
      <w:pPr>
        <w:pStyle w:val="Heading2"/>
      </w:pPr>
      <w:r>
        <w:t>Regeste</w:t>
      </w:r>
    </w:p>
    <w:p>
      <w:r>
        <w:t>Datenschutz | Datenschutz (Datenänderung im Zemis); Verfügung des SEM vom 25. September 2024</w:t>
      </w:r>
    </w:p>
    <w:p>
      <w:pPr>
        <w:pStyle w:val="Heading2"/>
      </w:pPr>
      <w:r>
        <w:t>Erwägungen</w:t>
      </w:r>
    </w:p>
    <w:p>
      <w:r>
        <w:rPr>
          <w:b/>
        </w:rPr>
        <w:t>E. 1.1</w:t>
      </w:r>
    </w:p>
    <w:p>
      <w:r>
        <w:t>Das Bundesverwaltungsgericht beurteilt gemäss Art. 31 des Verwal- tungsgerichtsgesetzes vom 17. Juni 2005 (VGG, SR 173.32) Beschwer- den gegen Verfügungen nach Art. 5 VwVG. Da keine Ausnahme nach Art. 32 VGG vorliegt, ist das Bundesverwaltungsgericht zur Beurteilung der vorliegenden Beschwerde zuständig. Das Verfahren vor dem Bundesver- waltungsgericht richtet sich nach dem VwVG, sofern das VGG nichts an- deres bestimmt (Art. 37 VGG).</w:t>
      </w:r>
    </w:p>
    <w:p>
      <w:r>
        <w:rPr>
          <w:b/>
        </w:rPr>
        <w:t>E. 1.2</w:t>
      </w:r>
    </w:p>
    <w:p>
      <w:r>
        <w:t>Der Beschwerdeführer ist als Verfügungsadressat zur Beschwerde le- gitimiert (Art. 48 Abs. 1 VwVG). Auf die frist- und formgerecht eingereichte Beschwerde (Art. 50 Abs. 1 und Art. 52 Abs. 1 VwVG) ist einzutreten.</w:t>
      </w:r>
    </w:p>
    <w:p>
      <w:r>
        <w:t>F-6740/2024 Seite 5</w:t>
      </w:r>
    </w:p>
    <w:p>
      <w:r>
        <w:rPr>
          <w:b/>
        </w:rPr>
        <w:t>E. 1.3</w:t>
      </w:r>
    </w:p>
    <w:p>
      <w:r>
        <w:t>In Anwendung von Art. 57 Abs. 1 VwVG e contrario wurde auf die Durchführung eines Schriftenwechsels verzichtet, da sich die Beschwerde – wie nachfolgend ausgeführt – als von vornherein unbegründet erweist.</w:t>
      </w:r>
    </w:p>
    <w:p>
      <w:r>
        <w:rPr>
          <w:b/>
        </w:rPr>
        <w:t>E. 2</w:t>
      </w:r>
    </w:p>
    <w:p>
      <w:r>
        <w:t>Das Bundesverwaltungsgericht entscheidet in Verfahren betreffend Daten- änderung im ZEMIS mit uneingeschränkter Kognition. Es überprüft die an- gefochtene Verfügung somit auf die Verletzung von Bundesrecht, die un- richtige und unvollständige Feststellung des rechtserheblichen Sachver- halts sowie auf die Unangemessenheit hin (Art. 49 VwVG).</w:t>
      </w:r>
    </w:p>
    <w:p>
      <w:r>
        <w:rPr>
          <w:b/>
        </w:rPr>
        <w:t>E. 2.0</w:t>
      </w:r>
    </w:p>
    <w:p>
      <w:r>
        <w:t>Jahre entsprechen. Das minimale Alter, bei welchem das vorliegende Stadium noch gesehen werden konnte, lag in einer Studie bei 18.3 Jahren und in einer anderen Studie bei 17.6 Jahren. Die zahnärztliche Untersu- chung ergab ein Mindestalter von 17 Jahren bzw. 16.9 Jahren bzw. 15.7 Jahren. Der Befund der Ossifikation der medialen Schlüsselbeine- piphysen und die zahnärztliche Untersuchung sind grundsätzlich geeignet, zum Beweis der Minder- bzw. Volljährigkeit beizutragen (vgl. E. 3.7). Das Gutachten stellte fest, dass sich das angegebene Lebensalter von 17 Jah- ren und 2 Monaten nicht mit dem festgestellten Mindestalter von 17.6 Jah- ren vereinbaren lässt, was vom Beschwerdeführer auch eingeräumt wird.</w:t>
      </w:r>
    </w:p>
    <w:p>
      <w:r>
        <w:t>F-6740/2024 Seite 10 Allerdings hat der Beschwerdeführer in keiner Weise erklärt, wie sein an- gegebenes Alter, welches er angeblich genau kennt, mit den Ergebnissen des Gutachtens in Einklang zu bringen ist. Daran ändert auch der pau- schale Verweis, das festgestellte Mindestalter liege nicht weit vom ange- gebenen Alter, nichts.</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3.2</w:t>
      </w:r>
    </w:p>
    <w:p>
      <w:r>
        <w:t>Wer Personendaten bearbeitet, hat sich über deren Richtigkeit zu ver- gewissern (Art. 6 Abs. 5 DSG). Werden Personendaten von Bundesorga- nen bearbeitet, kann jede betroffene Person insbesondere verlangen, dass unrichtige Personendaten berichtigt werden (Art. 32 Abs. 1 i.V.m. Art. 41 Abs. 2 Bst. a DSG). Ist die Unrichtigkeit erstellt, besteht auf die Berichti- gung ein uneingeschränkter Anspruch (Urteil des BGer 1C_224/2014 vom 25. September 2014 E. 3.1). Die ZEMIS-Verordnung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w:t>
      </w:r>
    </w:p>
    <w:p>
      <w:r>
        <w:t>F-6740/2024 Seite 6 bleiben; unumstössliche Gewissheit ist dagegen nicht erforderlich. Die mit dem Berichtigungsbegehren konfrontierte Behörde hat zwar nach dem Un- tersuchungsgrundsatz den Sachverhalt grundsätzlich von Amtes wegen abzuklären (Art. 12 VwVG); die gesuchstellende Person ist jedoch gemäss Art. 13 Abs. 1 Bst. a VwVG verpflichtet, an dessen Feststellung mitzuwir- ken (vgl. statt vieler Urteil des BVGer A-3791/2022 vom 26. Februar 2024 E. 3.3 m.w.H.).</w:t>
      </w:r>
    </w:p>
    <w:p>
      <w:r>
        <w:rPr>
          <w:b/>
        </w:rPr>
        <w:t>E. 3.4</w:t>
      </w:r>
    </w:p>
    <w:p>
      <w:r>
        <w:t>Kann bei einer verlangten oder von Amtes wegen beabsichtigten Be- richtigung weder die Richtigkeit der bisherigen noch diejenige der neuen Personendaten bewiesen werden, dürfen grundsätzlich weder die einen noch die anderen Daten bearbeitet werden (vgl. Art. 6 Abs. 5 DSG). Dies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 Bearbeitung möglicherweise unzutreffender Daten das Interesse an deren Richtigkeit. Unter diesen Umständen sieht Art. 32 Abs. 3 DSG die Anbrin- gung eines Bestreitungsvermerks vor. Spricht dabei mehr für die Richtig- 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 vermerk zu versehen. Über dessen Anbringung ist jeweils von Amtes we- gen und unabhängig davon zu entscheiden, ob ein entsprechender Antrag gestellt worden ist (vgl. Urteil des BVGer D-2365/2024 vom 1. Mai 2024 E. 4.5 m.w.H.).</w:t>
      </w:r>
    </w:p>
    <w:p>
      <w:r>
        <w:rPr>
          <w:b/>
        </w:rPr>
        <w:t>E. 3.5</w:t>
      </w:r>
    </w:p>
    <w:p>
      <w:r>
        <w:t>Im Asylverfahren ist die Minderjährigkeit – der allgemeinen asylrechtli- chen Beweisregel folgend – von der asylsuchenden Person zumindest glaubhaft zu machen. Über die Glaubhaftigkeit ist im Rahmen einer Ge- samtwürdigung zu befinden. Anders verhält es sich im vorliegenden daten- schutzrechtlichen Verfahren betreffend die Berichtigung von Personenda- ten im ZEMIS. Hier wird verlangt, dass die wahrscheinlichsten – also über- wiegend wahrscheinlichen – Personendaten eingetragen werden. Die Be- weisregel, wonach im Zweifelsfall von der Minderjährigkeit auszugehen sei, ist dem Datenschutzrecht fremd (vgl. Urteil des BGer 1C_709/2017 vom 12. Februar 2019 E. 2.4).</w:t>
      </w:r>
    </w:p>
    <w:p>
      <w:r>
        <w:t>F-6740/2024 Seite 7</w:t>
      </w:r>
    </w:p>
    <w:p>
      <w:r>
        <w:rPr>
          <w:b/>
        </w:rPr>
        <w:t>E. 3.6</w:t>
      </w:r>
    </w:p>
    <w:p>
      <w:r>
        <w:t>Vorliegend obliegt es demnach grundsätzlich der Vorinstanz zu bewei- sen, dass das aktuell im ZEMIS eingetragene Geburtsdatum ([…]) korrekt ist. Der Beschwerdeführer hat nachzuweisen, dass das von ihm geltend gemachte Geburtsdatum ([…]) richtig beziehungsweise zumindest wahr- scheinlicher ist als das im ZEMIS erfasste. Gelingt keiner Partei der Nach- weis, ist dasjenige Geburtsdatum im ZEMIS zu belassen oder einzutragen, dessen Richtigkeit wahrscheinlicher ist.</w:t>
      </w:r>
    </w:p>
    <w:p>
      <w:r>
        <w:rPr>
          <w:b/>
        </w:rPr>
        <w:t>E. 3.7</w:t>
      </w:r>
    </w:p>
    <w:p>
      <w:r>
        <w:t>Nach der Rechtsprechung des Bundesverwaltungsgerichts stellen me- dizinische Altersabklärungen je nach Ergebnis unterschiedlich zu gewich- tende Indizien für das Alter einer Person dar. Die Schlüsselbein- respektive Skelettaltersanalyse und die zahnärztliche Untersuchung sind dabei grund- sätzlich (anders als die Handknochenanalyse und die ärztliche körperliche Untersuchung) zum Beweis geeignet (vgl. BVGE 2018 VI/3 E. 4.2.1 f.; Ur- teile des BVGer E-1250/2022 vom 27. April 2022 E. 7.3.1 und A-4775/2020 vom 31. März 2021 E. 6.2.4).</w:t>
      </w:r>
    </w:p>
    <w:p>
      <w:r>
        <w:rPr>
          <w:b/>
        </w:rPr>
        <w:t>E. 4.1</w:t>
      </w:r>
    </w:p>
    <w:p>
      <w:r>
        <w:t>Die Vorinstanz führte in der angefochtenen Verfügung im Wesentlichen aus, der Beschwerdeführer habe seine Minderjährigkeit nicht glaubhaft ge- macht. Er habe keinerlei Dokumente zu seinem Alter und seiner Identität eingereicht und seine Angaben zum Alter seien unplausibel. Konfrontiert mit der Erfassung als Volljähriger bei der Einreise nach Italien habe er pau- schale und plakative Angaben zum dortigen Registrierungsprozess ge- macht. Diese würden nicht damit kongruieren, dass er in Italien mit zwei Alias-Identitäten und den Jahrgängen (…) und (…) erfasst worden sei. Viel- mehr weise dies auf eine nachträgliche Korrektur hin. In der Stellungnahme vom 13. September 2024 habe er seinen Aussagen in der Erstbefragung widersprochen, indem er erstmals angab, in Italien zweimal die Fingerab- drücke abgegeben zu haben. Der pauschalen Angabe, er könne sich nicht erklären, wie es zu den beiden Erfassungen Italien gekommen sei, könne nicht gefolgt werden. Auch widerspreche die Angabe in der Stellungnahme, seine Ehe sei von der Familie arrangiert worden, seiner expliziten Aussage in der Erstbefragung, wonach die Ehe nicht arrangiert gewesen sei. Gemäss dem forensischen Gutachten sei das von ihm angegebene Alter nicht mit den Ergebnissen der Untersuchung vereinbar. Der radiologische Befund der linken Hand entspreche dem Referenzbild eines 19-Jährigen, die Untersuchung der Schlüsselbein-Brustbein-Gelenke weise auf ein Alter von 21.1 mit einer Standardabweichung von +/- 2.0 Jahren hin und das Minimalalter bei einem gleichaltrigen Referenzbild läge bei 18.3 resp. 17.6</w:t>
      </w:r>
    </w:p>
    <w:p>
      <w:r>
        <w:t>F-6740/2024 Seite 8 Jahren. Insgesamt würden die Untersuchungen auf seine Volljährigkeit hin- weisen. Sein angegebenes Geburtsdatum liege ausserhalb des medizi- nisch festgestellten Altersbereichs, könne aus forensischer Sicht nicht zu- treffen und sei damit medizinisch ausgeschlossen. Dies sei vom Beschwer- deführer selbst eingeräumt worden. Er liefere jedoch keine entsprechende Erklärung, weshalb sein Geburtsdatum, welches er angeblich genau kenne, nicht mit dem forensischen Gutachten in Einklang zu bringen ist.</w:t>
      </w:r>
    </w:p>
    <w:p>
      <w:r>
        <w:rPr>
          <w:b/>
        </w:rPr>
        <w:t>E. 4.2</w:t>
      </w:r>
    </w:p>
    <w:p>
      <w:r>
        <w:t>Der Beschwerdeführer hält in seiner Beschwerde daran fest, am (…) geboren zu sein. Sein Alter habe er mit 15 Jahren von seiner Mutter erfah- ren, als er das erste Mal habe fasten müssen. Ab diesem Alter gelte man in Somalia als volljährig, wofür auch die Eheschliessung mit 15 Jahren spreche. In Italien sei sein Alter von den Behörden selbstständig und ohne ihn danach zu fragen aufgeschrieben worden. Es handle sich nicht um eine Korrektur, sondern ihm seien die Fingerabdrücke zweimal abgenommen worden. An die Schilderungen eines unbegleiteten Minderjährigen dürften nicht die gleichen Anforderungen wie an diejenigen eines Erwachsenen gestellt werden und ein Jugendlicher könne sich schlechter an zeitliche und örtliche Umstände erinnern. Es könne aufgrund der Ergebnisse der forensischen Altersschätzung von einem Mindestalter von 17.6 Jahren ausgegangen werden. Das vom Be- schwerdeführer angegebene Alter von 17 Jahren und 2 Monaten sei mit den erhobenen Befunden prinzipiell nicht vereinbar, jedoch liege das Min- destalter nicht weit vom angegebenen Alter. Die Vollendung des 18. Le- bensjahr lasse sich nicht mit der notwendigen Sicherheit belegen. Das Al- tersgutachten stelle kein Indiz für die Volljährigkeit des Beschwerdeführers dar, sondern weise ein Mindestalter von 17.6 Jahren aus. Hingegen seien die Ausführungen des Beschwerdeführers glaubhaft und als Indiz für seine Minderjährigkeit anzusehen.</w:t>
      </w:r>
    </w:p>
    <w:p>
      <w:r>
        <w:rPr>
          <w:b/>
        </w:rPr>
        <w:t>E. 5.1</w:t>
      </w:r>
    </w:p>
    <w:p>
      <w:r>
        <w:t>Wie oben (E. 3.5) erwähnt, obliegt es grundsätzlich dem SEM zu be- weisen, dass das aktuell im ZEMIS eingetragene Geburtsdatum des Be- schwerdeführers ([…]) korrekt ist. Der Beschwerdeführer hat seinerseits nachzuweisen, dass das von ihm geltend gemachte Geburtsdatum ([…]) richtig respektive zumindest wahrscheinlicher ist als die derzeit im ZEMIS erfassten Angaben.</w:t>
      </w:r>
    </w:p>
    <w:p>
      <w:r>
        <w:rPr>
          <w:b/>
        </w:rPr>
        <w:t>E. 5.2</w:t>
      </w:r>
    </w:p>
    <w:p>
      <w:r>
        <w:t>Die Vorinstanz hat in der angefochtenen Verfügung ausführlich, über- zeugend und zutreffend argumentiert, weshalb die Altersangabe des</w:t>
      </w:r>
    </w:p>
    <w:p>
      <w:r>
        <w:t>F-6740/2024 Seite 9 Beschwerdeführers unwahrscheinlicher erscheint, als die Angaben im ZEMIS. Es kann auf diese Erwägungen verwiesen werden, denen er nichts Stichhaltiges entgegenzuhalten vermag.</w:t>
      </w:r>
    </w:p>
    <w:p>
      <w:r>
        <w:rPr>
          <w:b/>
        </w:rPr>
        <w:t>E. 5.3</w:t>
      </w:r>
    </w:p>
    <w:p>
      <w:r>
        <w:t>Der Beschwerdeführer hat keine Identitätsdokumente eingereicht, wel- che sein geltend gemachtes Geburtsdatum belegen würden. Er ist in Italien am 13. Juli 2024 erkennungsdienstlich erfasst worden und dort mit den Ge- burtsdaten (…) und (…) registriert (Akten der Vorinstanz [SEM-act.] 9/1 respektive 25/1). Er hat in der Erstbefragung zu Protokoll gegeben, in Ita- lien nicht interveniert zu haben, als er auf dem ihm ausgehändigten Blatt das notierte Alter von 20 Jahren gesehen habe. Diesbezüglich gab er zu- erst an, bei der Registrierung nicht nach dem Alter gefragt worden zu sein, dann, dass die arabische Frau ihm ein paar Fragen gestellt, ihn jedoch nicht nach dem Alter gefragt und das Alter 20 Jahre aufgeschrieben habe, und schliesslich, dass er ein Alter angegeben habe, welches dann aber nicht auf dem ihm ausgehändigten Blatt gestanden habe. Mit seinen Anga- ben hat er nicht nachzollziehbar dargelegt, wie es zur Erfassung der unter- schiedlichen Geburtsdaten in Italien gekommen ist und weshalb er nicht intervenierte, als er sein angeblich falsches Geburtsdatum auf dem ihm ausgehändigten Blatt entdeckte. Weitere Widersprüche finden sich im Üb- rigen in seinen Angaben zur Eheschliessung. In der Erstbefragung gab er an, dass es sich nicht um eine arrangierte Ehe handle, in der Stellung- nahme vom 13. September 2024 machte er geltend, die Ehe sei durch die Familie arrangiert worden. Insgesamt sind seine Angaben widersprüchlich und sprechen daher nicht für eine Minderjährigkeit.</w:t>
      </w:r>
    </w:p>
    <w:p>
      <w:r>
        <w:rPr>
          <w:b/>
        </w:rPr>
        <w:t>E. 5.4</w:t>
      </w:r>
    </w:p>
    <w:p>
      <w:r>
        <w:t>Das Resultat der medizinischen Altersabklärung ergibt ein klares Bild; es hat aufgrund der kinderradiologischen Untersuchung des linken Hand- skeletts ergeben, dass der vorliegende Fall dem Referenzbild eines 19-Jährigen entspricht, und aufgrund der Untersuchung der medialen Schlüsselbeinepiphysen, dass diese einem mittleren Alter von 21.1 +/-</w:t>
      </w:r>
    </w:p>
    <w:p>
      <w:r>
        <w:rPr>
          <w:b/>
        </w:rPr>
        <w:t>E. 5.5</w:t>
      </w:r>
    </w:p>
    <w:p>
      <w:r>
        <w:t>Nach dem Gesagten ist weder die Richtigkeit des im ZEMIS eingetra- genen noch diejenige des vom Beschwerdeführer angegebenen Geburts- datums bewiesen. In Gesamtwürdigung aller Indizien ist jedoch das im ZEMIS eingetragene Geburtsdatum ([…]) als wahrscheinlicher anzusehen als das vom Beschwerdeführer beantragte Geburtsdatum ([…]). Sodann ist Ersteres auch mit dem Altersgutachten zu vereinbaren. Das im ZEMIS ein- getragene Geburtsdatum ist daher unverändert zu belassen und weiterhin mit einem Bestreitungsvermerk zu versehen.</w:t>
      </w:r>
    </w:p>
    <w:p>
      <w:r>
        <w:rPr>
          <w:b/>
        </w:rPr>
        <w:t>E. 6</w:t>
      </w:r>
    </w:p>
    <w:p>
      <w:r>
        <w:t>Aus diesen Erwägungen ergibt sich, dass die angefochtene Verfügung Bundesrecht nicht verletzt (Art. 49 VwVG). Die Beschwerde ist abzuwei- sen.</w:t>
      </w:r>
    </w:p>
    <w:p>
      <w:r>
        <w:rPr>
          <w:b/>
        </w:rPr>
        <w:t>E. 7</w:t>
      </w:r>
    </w:p>
    <w:p>
      <w:r>
        <w:t>Bei diesem Verfahrensausgang wären die Verfahrenskosten grundsätzlich dem unterliegenden Beschwerdeführer aufzuerlegen (Art. 63 Abs. 1 VwVG). Diese können erlassen werden, wenn Gründe in der Sache oder in der Person der Partei es als unverhältnismässig erscheinen lassen, sie der Partei aufzuerlegen (Art. 6 Bst. b des Reglements vom 21. Februar 2008 über die Kosten und Entschädigungen vor dem Bundesverwaltungs- gericht [VGKE, SR 173.320.2]). Vorliegend ist dies in Anbetracht der ge- samten Umstände – namentlich auch des Umstands, dass der vorliegende Endentscheid ohne Schriftenwechsel und vorherige Behandlung Gesuchs um unentgeltliche Prozessführung ergeht – der Fall, weshalb auf die Erhe- bung von Verfahrenskosten zu verzichten ist. Damit ist das Gesuch um Gewährung der unentgeltlichen Prozessführung gegenstandslos gewor- den.</w:t>
      </w:r>
    </w:p>
    <w:p>
      <w:r>
        <w:t>F-6740/2024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