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F-6739/2023 vom 11. Dezember 2023</w:t>
      </w:r>
    </w:p>
    <w:p>
      <w:r>
        <w:t>Bundesverwaltungsgericht, 2023-12-11, DE</w:t>
      </w:r>
    </w:p>
    <w:p>
      <w:r>
        <w:rPr>
          <w:b/>
        </w:rPr>
        <w:t xml:space="preserve">Quelle: </w:t>
      </w:r>
      <w:r>
        <w:t>https://mcp.opencaselaw.ch/entscheid/bvger_F-6739_2023</w:t>
      </w:r>
    </w:p>
    <w:p>
      <w:r>
        <w:t>FR: TAF F-6739/2023 du 11 décembre 2023</w:t>
      </w:r>
    </w:p>
    <w:p>
      <w:r>
        <w:t>IT: TAF F-6739/2023 del 11 dicembre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Der Beschwerdeführer beantragt die Ansetzung einer Nachfrist zur Beschwerdeergänzung gemäss Art. 53 VwVG. Zur Begründung führt er an, er habe aufgrund der äusserst kurzen Beschwerdefrist sowie der Niederlegung des Mandats durch die vorherige Rechtsvertretung nur wenig Zeit für die Anwaltssuche gehabt. Folglich sei es dem rubrizierten Rechtsvertreter nicht möglich gewesen, vor Ablauf der Beschwerdefrist ein ausführliches Gespräch zu organisieren, insbesondere da hier zwingend eine Dolmetscherin hätte beigezogen werden müssen, was innert weniger Tage nicht möglich gewesen sei. Es sei deshalb eine angemessene Frist zu gewähren, um die Beschwerde - insbesondere hinsichtlich des medizinischen Sachverhalts und der Erlebnisse in Kroatien - zu ergänzen und gegebenenfalls noch weitere Beweismittel einzureichen (Beschwerde Ziff. 26).</w:t>
      </w:r>
    </w:p>
    <w:p>
      <w:r>
        <w:rPr>
          <w:b/>
        </w:rPr>
        <w:t>E. 3.2</w:t>
      </w:r>
    </w:p>
    <w:p>
      <w:r>
        <w:t>Die vorherige Rechtsvertretung hatte einen Tag nach Erhalt der angefochtenen Verfügung ihr Mandat niedergelegt. Der Beschwerdeführer hat damit noch genügend Zeit gehabt, um eine neue Rechtsvertretung aufzusuchen und eine Beschwerde einzureichen, was ihm gelungen ist. Gemäss E-Mail-Verkehr ist überdies davon auszugehen, dass der Beschwerdeführer und sein Rechtsvertreter in der Lage gewesen sind, miteinander auf Englisch zu kommunizieren (vgl. Beschwerdebeilage 4). Die Englischkenntnisse des Beschwerdeführers ergeben sich auch aus den vorinstanzlichen Akten (vgl. dazu SEM act. 6, wo unter Sprache «Paschtou/Englisch» aufgeführt wurde sowie SEM act. 20, wo der Beschwerdeführer erklärte, «er sei der Einzige gewesen, der Englisch gesprochen habe»). Er hatte anlässlich des Dublins-Gesprächs überdies die Gelegenheit, allfällige Gründe, die gegen eine Wegweisung nach Kroatien sprechen würden, anzugeben. Im Übrigen erachtet das Gericht den medizinischen Sachverhalt als hinreichend erstellt, um eine Wegweisung nach Kroatien zu beurteilen. Es besteht deshalb kein Anlass, dem Beschwerdeführer eine Frist zur Ergänzung der Beschwerde anzusetzen.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4.3</w:t>
      </w:r>
    </w:p>
    <w:p>
      <w:r>
        <w:t>Ein Abgleich der Fingerabdrücke des Beschwerdeführers mit der «Eurodac»-Datenbank ergab, dass er vor seiner Einreise in die Schweiz am 30. Juli 2023 ein Asylgesuch in Kroatien eingereicht hatte. Die kroatischen Behörden stimmten dem Gesuch des SEM um Übernahme am 31. August 2023 gestützt auf Art. 20 Abs. 5 Dublin-III-VO zu (SEM act. 21). Die grundsätzliche Zuständigkeit Kroatiens ist somit gegeben.</w:t>
      </w:r>
    </w:p>
    <w:p>
      <w:r>
        <w:rPr>
          <w:b/>
        </w:rPr>
        <w:t>E. 5</w:t>
      </w:r>
    </w:p>
    <w:p>
      <w:r>
        <w:t>Der Beschwerdeführer macht in seiner Rechtsmitteleingabe im Wesentlichen geltend, entgegen den vorinstanzlichen Ausführungen würden das Asylverfahren und die Aufnahmebedingungen in Kroatien Schwachstellen aufweisen, die eine Gefahr einer unmenschlichen oder entwürdigenden Behandlung im Sinne von Art. 4 der EU-Grundrechtecharta und Art. 3 EMRK mit sich bringen würden. Es würden konkrete Anhaltspunkte dafür vorliegen, dass sich Kroatien nicht an seine völkerrechtlichen Verpflichtungen halte und die Asyl- und Wegweisungsverfahren nicht korrekt durchführe. Zu Unrecht gehe die Vorinstanz überdies davon aus, dass bei einer Überstellung nach Kroatien keine gravierenden Menschenrechtsverletzungen im Sinne von Art. 3 Abs. 2 Dublin-III-VO und Art. 3 EMRK drohen würden sowie in casu keine Gründe gemäss Art. 17 Dublin-III-VO vorlägen, welche die Schweiz verpflichten würden, das Asylgesuch zu prüfen. Aus der Begründung des SEM ergebe sich, dass es den Sachverhalt offensichtlich falsch festgestellt und Bundesrecht falsch angewandt habe (vgl. Beschwerde Ziff. 6 f.). Zusammenfassend machte er weiter geltend, auf Überstellungen nach Kroatien sei aufgrund bestehender systemischer Mängel zu verzichten, worauf auch die Schweizerische Flüchtlingshilfe (SFH) in ihrem neuesten Bericht «Rechtsprechung zum Dublin-Land Kroatien 2022» vom 21. Februar 2023 verweise (vgl. ausführlich Beschwerde Ziff. 8 ff.). Weiter sei der Beschwerdeführer im Falle einer Rückschaffung nach Kroatien unter Anwendung von Art. 17 Dublin-III-VO einer Gefährdung nach Art. 3 EMRK ausgesetzt (Beschwerde Ziff. 17 ff.). Der Entscheid der Vor-instanz weise überdies in verschiedenen Punkten Mängel auf. Die Vorin-stanz habe wichtige Tatsachen, welche zur Zuständigkeit der Schweizer Behörden führten, nicht näher abgeklärt. Ein pauschaler Verweis auf die theoretisch bestehenden völkerrechtlichen Verpflichtungen in Kroatien reiche bei derart klaren Hinweisen auf Verletzung derselben nicht aus, um eine Rückführung ohne weitere Abklärungen zu rechtfertigen (Beschwerde Ziff. 23 ff.).</w:t>
      </w:r>
    </w:p>
    <w:p>
      <w:r>
        <w:rPr>
          <w:b/>
        </w:rPr>
        <w:t>E. 6</w:t>
      </w:r>
    </w:p>
    <w:p>
      <w:r>
        <w:t>Das SEM hat sich in der angefochtenen Verfügung ausführlich mit der von verschiedenen Organisationen geäusserten Kritik am kroatischen Asyl- und Aufnahmeverfahren beschäftigt und unter Verweis auf Abklärungen durch die Schweizer Vertretung in Kroatien einlässlich dargelegt, dass nicht von systemischen Mängeln im kroatischen Asylsystem auszugehen sei und Dublin-Rückkehrende seinen Erkenntnissen zufolge rechtskonform und im Einklang mit dem Völkerrecht behandelt würden (vgl. dazu insbesondere S. 4 der vorinstanzlichen Verfügung). Der blosse Umstand, dass das SEM bei der Würdigung des Sachverhalts zu einem anderen als dem vom Beschwerdeführer erhofften Schluss gelangt ist, bedeutet nicht, dass der rechtserhebliche Sachverhalt unrichtig oder unvollständig festgestellt wurde. Eine fehlerhafte Sachverhaltsfeststellung (vgl. Art. 6 AsylG i.V.m. Art. 12 VwVG) ist nach dem Gesagten nicht ersichtlich. Für die eventualiter beantragte Rückweisung der Sache an die Vorinstanz besteht keine Veranlassung.</w:t>
      </w:r>
    </w:p>
    <w:p>
      <w:r>
        <w:rPr>
          <w:b/>
        </w:rPr>
        <w:t>E. 7.1</w:t>
      </w:r>
    </w:p>
    <w:p>
      <w:r>
        <w:t>Als mögliche Rechtsgrundlage für den Zuständigkeitsübergang auf die Schweiz kommt Art. 3 Abs. 2 Dublin-III-VO in Betracht:</w:t>
      </w:r>
    </w:p>
    <w:p>
      <w:r>
        <w:rPr>
          <w:b/>
        </w:rPr>
        <w:t>E. 7.2</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7.3</w:t>
      </w:r>
    </w:p>
    <w:p>
      <w:r>
        <w:t>Kroatien ist Signatarstaat der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Entgegen der in der Beschwerde namentlich unter Verweis auf mehrere kritische Berichte einschlägiger Organisationen geäusserten Auffassung bestehen zurzeit weder im Bereich der Aufnahmeverfahren («take charge») noch im Bereich der Wiederaufnahmeverfahren («take back») Gründe für die Annahme, das Asylverfahren und die Aufnahmebedingungen für Antragstellende in Kroatien würden systemische Schwachstellen im Sinn von Art. 3 Abs. 2 zweiter und dritter Satz Dublin-III-VO aufweisen, welche zur Feststellung der generellen Unzulässigkeit der Überstellung nach Kroatien führen müssten (vgl. dazu das Referenzurteil des BVGer E-1488/2020 vom 22. März 2023 E. 9.5).</w:t>
      </w:r>
    </w:p>
    <w:p>
      <w:r>
        <w:rPr>
          <w:b/>
        </w:rPr>
        <w:t>E. 7.4</w:t>
      </w:r>
    </w:p>
    <w:p>
      <w:r>
        <w:t>Insbesondere lassen auch die vom Beschwerdeführer bei seiner illegalen Einreise nach Kroatien geltend gemachten Vorkommnisse (Unterbringung in einer fensterlosen Zelle nach einer Polizeikontrolle; er sei kollabiert, sei einen Tag lang dort festgehalten worden und habe nichts zu Essen und zu Trinken erhalten; Schläge durch Polizeibeamte; Toilettengang sei nicht erlaubt worden; Polizisten hätten ihm während der Festnahme all seine Sachen weggenommen; das Geld habe er nicht zurückerhalten; Erhalt eines «Police Paper», welches ihn zur Weiterreise nach Slowenien autorisiert und ihm erlaubt habe, innert 72 Stunden Inlandbusse zu verwenden, mit der Pflicht, das Land zu verlassen; kein Essen und medizinische Versorgung im Camp; das «Police Paper» sei ihm bei der Ausreise nach Slowenien wieder abgenommen worden [vgl. Beschwerde Ziff. 5 sowie Beschwerdebeilage 4 ]) nicht den Schluss zu, er hätte bei einer Überstellung nach Kroatien mit hoher Wahrscheinlichkeit eine unmenschliche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die Urteile des BVGer E-4189/2023 vom 4. August 2023 E. 7.2.3, E-2117/2023 vom 24. April E-5704/2023 Seite 9 2023 E. 6.1.2 und das Urteil des BVGer E-5614/2022 vom 19. Dezember 2022 E. 5.2). Auch ist entgegen den beschwerdeweisen Ausführungen davon auszugehen, dass jenen Gesuchstellenden, welche im Rahmen eines Dublin-Verfahrens nach Kroatien überstellt werden, grundsätzlich weder eine (Ketten-)Abschiebung noch systematische Gewaltanwendung oder Push-backs durch die kroatische (Grenz-)Polizei droht (vgl. das Urteil des BVGer E-5614/2022 vom 19. Dezember 2022 E. 5.2). Soweit der Beschwerdeführer in allgemeiner Weise die Gesundheitsversorgung in Kroatien kritisiert (Beschwerde Ziff. 14), so ist darauf hinzuweisen, dass «Médecins du Monde» nur eine von mehreren Stellen ist, welche die medizinische Betreuung von Asylsuchenden in Kroatien gewährleisten (vgl. Urteil des BVGer F-6013/2023 vom 9. November E. 8.3.2 m.w.H.).</w:t>
      </w:r>
    </w:p>
    <w:p>
      <w:r>
        <w:rPr>
          <w:b/>
        </w:rPr>
        <w:t>E. 7.5</w:t>
      </w:r>
    </w:p>
    <w:p>
      <w:r>
        <w:t>Nach dem Gesagten ist die Anwendung von Art. 3 Abs. 2 Dublin-III-VO nicht gerechtfertigt.</w:t>
      </w:r>
    </w:p>
    <w:p>
      <w:r>
        <w:rPr>
          <w:b/>
        </w:rPr>
        <w:t>E. 8.1</w:t>
      </w:r>
    </w:p>
    <w:p>
      <w:r>
        <w:t>Als eine weitere Rechtsgrundlage für einen Zuständigkeitsübergang auf die Schweiz ist Art. 17 Abs. 1 Dublin-III-VO zu prüfen.</w:t>
      </w:r>
    </w:p>
    <w:p>
      <w:r>
        <w:rPr>
          <w:b/>
        </w:rPr>
        <w:t>E. 8.2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w:t>
      </w:r>
    </w:p>
    <w:p>
      <w:r>
        <w:rPr>
          <w:b/>
        </w:rPr>
        <w:t>E. 8.3</w:t>
      </w:r>
    </w:p>
    <w:p>
      <w:r>
        <w:t>Es gilt dabei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konkrete Hinweise auf das Bestehen eines völkerrechtlichen Vollzugshindernisses im Sinne von Art. 3 EMRK - welches zwingend zu einem Selbsteintritt führen müsste - zutage. Das Bundesverwaltungsgericht anerkennt zwar, dass das Verhalten der kroatischen Grenzbehörden und die Behandlung von Asylsuchenden im Rahmen der Erstaufnahme bis zur Gesuchstellung in Kroatien problematisch sein kann. Auch besteht kein Anlass, an der vom Beschwerdeführer umschriebenen schlechten Behandlung durch die Polizei während und nach dem Grenzübertritt nach Kroatien zu zweifeln (vgl. E. 7.4). So bedauerlich seine Erlebnisse letztendlich gewesen sein mögen, lässt sich daraus nicht ableiten, dass er im Rahmen einer gestützt auf die Dublin-III-VO erfolgenden Rückführung nach Kroatien erneut mit Misshandlungen und Gewalt zu rechnen hat oder die dort zu erwartenden Bedingungen derart schlecht sind, dass sie zu einer Verletzung von Art. 4 der EU-Grundrechtcharta, Art. 3 EMRK oder Art. 3 FoK führen könnten. Das Bundesverwaltungsgericht geht davon aus, dass sich der Beschwerdeführer nach der Dublin-Rücküberstellung in einer anderen Situation als bei seiner ersten Einreise nach Kroatien befinden wird (vgl. Referenzurteil E-1488/2020 E. 9.4. sowie u.v. Urteil des BVGer D-3332/2023 vom 22. Juni 2023 E. 7.2 m.w.H.).</w:t>
      </w:r>
    </w:p>
    <w:p>
      <w:r>
        <w:rPr>
          <w:b/>
        </w:rPr>
        <w:t>E. 8.4</w:t>
      </w:r>
    </w:p>
    <w:p>
      <w:r>
        <w:t>Weiter kann auch der gesundheitliche Zustand einer asylsuchenden Person unter dem Gesichtspunkt des Art. 17 Abs. 1 Dublin-III-VO der Überstellung in den zuständigen Dublin-Mitgliedstaat entgegenstehen, wenn diese eine Verletzung von Art. 3 EMRK zur Folge hätte. Das ist nur ausnahmsweise der Fall.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8.5</w:t>
      </w:r>
    </w:p>
    <w:p>
      <w:r>
        <w:t>Eine solche Konstellation ist im Fall des Beschwerdeführers offensichtlich nicht gegeben ist, zumal seine gesundheitlichen Probleme (...) [SEM act. 6, 23]) nicht als gravierend im obgenannten Sinne bezeichnet werden können. Gemäss Auskunft des Pflegedienstes vom 27. November 2023 habe er überdies keine Arzttermine mehr ausstehend (SEM act. 23). Das SEM hat denn auch in Übereinstimmung mit der Rechtsprechung des Bundesverwaltungsgerichts (vgl. dazu statt vieler E-2808/2023 vom 19. Juni 2023 E. 6.3.3 m.w.H.) zu Recht festgestellt, dass in Kroatien eine ausreichende medizinische Infrastruktur besteht, das Land aufgrund der Aufnahmerichtlinie verpflichtet ist, dem Beschwerdeführer eine allenfalls erforderliche medizinische Behandlung zu gewähren, und keine Anhaltspunkte dafür vorliegen, dass es dieser Verpflichtung nicht nachkommen würde.</w:t>
      </w:r>
    </w:p>
    <w:p>
      <w:r>
        <w:rPr>
          <w:b/>
        </w:rPr>
        <w:t>E. 8.6</w:t>
      </w:r>
    </w:p>
    <w:p>
      <w:r>
        <w:t>Nach dem Gesagten erscheint es nicht als erforderlich, das SEM zu verpflichten, bei den kroatischen Behörden eine individuelle Zusicherung bezüglich des Zugangs zu Obdach, Nahrung, adäquater und regelmässiger medizinischer Versorgung sowie psychologischer Behandlung einzuholen (vgl. Beschwerde Ziff. 25).</w:t>
      </w:r>
    </w:p>
    <w:p>
      <w:r>
        <w:rPr>
          <w:b/>
        </w:rPr>
        <w:t>E. 8.7</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8.8</w:t>
      </w:r>
    </w:p>
    <w:p>
      <w:r>
        <w:t>Nach dem Gesagten bleibt Kroatien der für die Behandlung des Asylgesuchs des Beschwerdeführers zuständige Mitgliedstaat gemäss Dublin-III-VO.</w:t>
      </w:r>
    </w:p>
    <w:p>
      <w:r>
        <w:rPr>
          <w:b/>
        </w:rPr>
        <w:t>E. 9</w:t>
      </w:r>
    </w:p>
    <w:p>
      <w:r>
        <w:t>Das SEM ist demnach zu Recht in Anwendung von Art. 31a Abs. 1 Bst. b AsylG auf das Asylgesuch nicht eingetreten und hat in Anwendung von Art. 44 AsylG folgerichtig die Überstellung nach Kroatien angeordnet. Die Beschwerde ist abzuweisen und die Verfügung der Vorinstanz zu bestätigen.</w:t>
      </w:r>
    </w:p>
    <w:p>
      <w:r>
        <w:rPr>
          <w:b/>
        </w:rPr>
        <w:t>E. 10.1</w:t>
      </w:r>
    </w:p>
    <w:p>
      <w:r>
        <w:t>Mit dem Entscheid in der Hauptsache sind die Gesuche um Erteilung der aufschiebenden Wirkung und um Verzicht auf die Erhebung eines Kostenvorschusses gegenstandslos geworden. Der am 6. Dezember 2023 angeordnete Vollzugsstopp fällt dahin.</w:t>
      </w:r>
    </w:p>
    <w:p>
      <w:r>
        <w:rPr>
          <w:b/>
        </w:rPr>
        <w:t>E. 10.2</w:t>
      </w:r>
    </w:p>
    <w:p>
      <w:r>
        <w:t>Das mit Beschwerde gestellte Gesuch um Gewährung der unentgeltlichen Prozessführung samt Rechtsverbeiständung ist abzuweisen, da die Begehren - wie sich aus den vorstehenden Erwägungen ergibt -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