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F-672/2019 vom 24. August 2020</w:t>
      </w:r>
    </w:p>
    <w:p>
      <w:r>
        <w:t>Bundesverwaltungsgericht, 2020-08-24, FR</w:t>
      </w:r>
    </w:p>
    <w:p>
      <w:r>
        <w:rPr>
          <w:b/>
        </w:rPr>
        <w:t xml:space="preserve">Quelle: </w:t>
      </w:r>
      <w:r>
        <w:t>https://mcp.opencaselaw.ch/entscheid/bvger_F-672_2019</w:t>
      </w:r>
    </w:p>
    <w:p>
      <w:r>
        <w:t>FR: TAF F-672/2019 du 24 août 2020</w:t>
      </w:r>
    </w:p>
    <w:p>
      <w:r>
        <w:t>IT: TAF F-672/2019 del 24 agosto 2020</w:t>
      </w:r>
    </w:p>
    <w:p>
      <w:pPr>
        <w:pStyle w:val="Heading2"/>
      </w:pPr>
      <w:r>
        <w:t>Regeste</w:t>
      </w:r>
    </w:p>
    <w:p>
      <w:r>
        <w:t>Naturalisation facilitée</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du SEM en matière d'octroi ou de refus de la naturalisation facilitée sont susceptibles de recours au TAF (art. 33 let. d LTAF), qui statue comme autorité précédant le TF (art. 1 al. 2 LTAF en relation avec l'art. 83 let. b de la loi du 17 juin 2005 sur le Tribunal fédéral [LTF, RS 173.110]). A moins que la LTAF n'en dispose autrement, la procédure devant le Tribunal est régie par la PA (art. 37 LTAF). Le recourant a qualité pour recourir (art. 48 al. 1 PA). Le recours, présenté dans la forme et le délai prescrits par la loi, est recevable (art. 50 al. 1 et 52 al. 1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Le Tribunal n'est pas lié par les motifs invoqués par les parties (art. 62 al. 4 PA), ni par les considérants de la décision attaquée. Il peut donc admettre ou rejeter le recours pour d'autres motifs que ceux invoqués (ATAF 2014/1 consid. 2).</w:t>
      </w:r>
    </w:p>
    <w:p>
      <w:r>
        <w:rPr>
          <w:b/>
        </w:rPr>
        <w:t>E. 3</w:t>
      </w:r>
    </w:p>
    <w:p>
      <w:r>
        <w:t>L'entrée en vigueur au 1er janvier 2018 de la loi du 20 juin 2014 sur la nationalité suisse (LN, RS 141.0) a entraîné l'abrogation de la loi du 29 septembre 1952 sur l'acquisition et la perte de la nationalité suisse (aLN ; RO 1952 1115). En vertu de la disposition transitoire de l'art. 50 al. 1 LN, qui consacre le principe de la non-rétroactivité, l'acquisition et la perte de la nationalité suisse sont régies par le droit en vigueur au moment où le fait déterminant s'est produit. Aussi, les demandes déposées avant l'entrée en vigueur de cette nouvelle loi sont traitées conformément aux dispositions de l'ancien droit jusqu'à ce qu'une décision soit rendue sur la requête (art. 50 al. 2 LN). En l'occurrence, la demande de naturalisation facilitée ayant été déposée par le recourant en août 2015, soit antérieurement à l'entrée en vigueur de la nouvelle loi, la présente cause est régie par les dispositions de l'ancien droit, soit l'aLN, entrée en vigueur le 1er janvier 1953.</w:t>
      </w:r>
    </w:p>
    <w:p>
      <w:r>
        <w:rPr>
          <w:b/>
        </w:rPr>
        <w:t>E. 4</w:t>
      </w:r>
    </w:p>
    <w:p>
      <w:r>
        <w:t>En vertu de l'art. 27 al. 1 aLN (RO 1991 1034),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En outre, la naturalisation facilitée est accordée à condition que le requérant se soit intégré en Suisse, se conforme à la législation suisse et ne compromette pas la sécurité intérieure ou extérieure de la Suisse (art. 26 al. 1 let. a à c aLN [RO 2005 5233]). Conformément à la jurisprudence, les conditions de naturalisation des art. 26 et 27 aLN sont cumulatives et doivent toutes être remplies, tant au moment du dépôt de la demande que lors du prononcé de la décision de naturalisation (ATF 140 II 65 consid. 2.1 ; arrêt du TF 1C_454/2017 du 16 mai 2018 consid. 4.2).</w:t>
      </w:r>
    </w:p>
    <w:p>
      <w:r>
        <w:rPr>
          <w:b/>
        </w:rPr>
        <w:t>E. 4.1</w:t>
      </w:r>
    </w:p>
    <w:p>
      <w:r>
        <w:t>La notion de communauté conjugale dont il est question en matière d'acquisition de la nationalité à l'art. 27 al. 1 let. c aLN (respectivement à l'art. 28 al. 1 let. a aLN [RO 1991 1034])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fondée sur la volonté réciproque des époux de maintenir cette union (ATF 135 II 161 consid. 2 et 130 II 482 consid. 2).</w:t>
      </w:r>
    </w:p>
    <w:p>
      <w:r>
        <w:rPr>
          <w:b/>
        </w:rPr>
        <w:t>E. 4.2</w:t>
      </w:r>
    </w:p>
    <w:p>
      <w:r>
        <w:t>Lorsqu'il a créé l'institution de la naturalisation facilitée en faveur du conjoint étranger d'un ressortissant suisse, le législateur fédéral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 ATF 124 III 52 consid. 2a/aa et 118 II 235 consid. 3b), voire dans la perspective de la création d'une famille (art. 159 al. 2 CC). Malgré l'évolution des moeurs et des mentalités, seule cette conception du mariage, communément admise et jugée digne de protection par le législateur fédéral, est susceptible de justifier l'octroi au conjoint étranger d'un ressortissant helvétique de la naturalisation aux conditions allégées de l'art. 27 aLN, en regard de celles d'une naturalisation ordinaire (ATAF 2016/32 consid. 4.3.3 et 2010/16 consid. 4.4).</w:t>
      </w:r>
    </w:p>
    <w:p>
      <w:r>
        <w:rPr>
          <w:b/>
        </w:rPr>
        <w:t>E. 4.3</w:t>
      </w:r>
    </w:p>
    <w:p>
      <w:r>
        <w:t>Dans la mesure où la communauté conjugale doit subsister durant toute la procédure de naturalisation, l'octroi de la naturalisation est en principe exclu si la communauté conjugale n'existe plus au moment du prononcé de la décision. 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(ATF 129 II 401 consid. 2.3 à 2.5 ; voir également arrêt du TF 1C_456/2013 du 9 août 2013 consid. 2.2). En outre, lorsque les époux cessent d'avoir un domicile unique, il convient de considérer que la communauté conjugale au sens de l'art. 27 aLN n'existe plus. Il peut néanmoins être exceptionnellement admis que la communauté subsiste,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(ATF 121 II 49 consid. 2b et l'arrêt du TAF C-273/2015 du 31 août 2015 consid. 6.3 ; Samah Ousmane, in : Amarelle et al., Code annoté de droit des migrations, Vol. V : Loi sur la nationalité, 2014, n° 19s ad. art. 27 aLN, p. 108).</w:t>
      </w:r>
    </w:p>
    <w:p>
      <w:r>
        <w:rPr>
          <w:b/>
        </w:rPr>
        <w:t>E. 5</w:t>
      </w:r>
    </w:p>
    <w:p>
      <w:r>
        <w:t>Dans sa décision, le SEM a retenu que le requérant et son épouse vivaient séparés depuis le 1er juillet 2008, soit huit mois après la conclusion de leur mariage. Selon l'autorité inférieure, malgré les différentes explications avancées par l'intéressé, rien ne permettait de retenir que la communauté conjugale était intacte. De plus, le fait que le requérant était de treize ans plus jeune que son épouse, que le couple n'avait pas d'enfant commun et que le mariage avait été conclu alors que l'intéressé était sous le coup d'une décision de renvoi, étaient autant d'éléments laissant supposer que la communauté n'était ni stable ni orientée vers l'avenir. Enfin, le SEM a soutenu que l'intégration était loin d'être effective et qu'il avait accumulé trop de dettes, de poursuites et d'actes de défaut de biens. En ce qui concerne la communauté conjugale, le recourant estime, contrairement au SEM, que celle qu'il forme avec son épouse est intacte, stable et orientée vers l'avenir. Selon lui, le fait qu'ils vivent séparément n'est pas indicatif d'une rupture du lien conjugal, mais dicté par les circonstances et, plus spécialement, par la maladie de son épouse. S'agissant des dettes et poursuites, l'intéressé explique leur existence par les difficultés administratives qu'il a connues en Suisse, par exemple pour se marier ou obtenir la prolongation de son autorisation de séjour, et par l'impossibilité de prendre un emploi en raison de son état de santé et de l'attention presque constante que nécessite celui de son épouse.</w:t>
      </w:r>
    </w:p>
    <w:p>
      <w:r>
        <w:rPr>
          <w:b/>
        </w:rPr>
        <w:t>E. 6</w:t>
      </w:r>
    </w:p>
    <w:p>
      <w:r>
        <w:t>Il convient en l'espèce de se pencher sur la question de la communauté conjugale formée par le recourant et son épouse.</w:t>
      </w:r>
    </w:p>
    <w:p>
      <w:r>
        <w:rPr>
          <w:b/>
        </w:rPr>
        <w:t>E. 6.1</w:t>
      </w:r>
    </w:p>
    <w:p>
      <w:r>
        <w:t>Il ressort du dossier que l'intéressé est entré en Suisse le (...) 2001 et y a déposé une demande d'asile qui a été rejetée par décision, devenue définitive et exécutoire le (...) 2003. Il s'est marié avec son épouse dans ce pays le 18 décembre 2007, après une procédure à l'état civil qui a duré six ans selon ses déclarations, et a de ce fait obtenu un titre de séjour pour regroupement familial. Ce dernier a été régulièrement renouvelé, même si les procédures ont donné lieu à une instruction plus poussée qu'à l'habitude, notamment parce que les époux vivaient séparés depuis juillet 2008. Le 11 août 2015, l'intéressé a introduit une demande de naturalisation facilitée.</w:t>
      </w:r>
    </w:p>
    <w:p>
      <w:r>
        <w:rPr>
          <w:b/>
        </w:rPr>
        <w:t>E. 6.2</w:t>
      </w:r>
    </w:p>
    <w:p>
      <w:r>
        <w:t>En l'occurrence, le recourant ne nie pas que son épouse et lui vivent dans des logements séparés depuis 2008. Il soutient toutefois que cette situation leur est imposée par la maladie de son épouse, qui souffre de troubles psychotiques avec de fréquentes décompensations et épisodes hallucinatoires. Toutefois, à aucun moment, il n'a démontré en quoi cette atteinte exigeait d'eux des domiciles séparés. L'extrait du certificat médical du 19 février 2016, concernant son épouse, ne lui est d'aucun secours. En effet, il ne ressort aucunement de la lecture de celui-ci que des lieux de vie séparés seraient dictés par une nécessité médicale. Quant au rapport médical du 5 mai 2017, il confirme que la personne assurée (soit son épouse) n'a pas besoin de l'aide d'une tierce personne pour ses activités au quotidien. En outre, le fait que la maladie de son épouse ait pu être provoquée, ou facilitée, par la longue procédure qu'ils ont dû mener afin de se marier n'est d'aucune pertinence dans le cadre du présent examen visant l'effectivité de la communauté conjugale. A cela s'ajoute que, lorsqu'il s'agit d'expliquer les raisons de son inactivité économique, le recourant soutient - de manière parfaitement contradictoire - que la maladie de son épouse nécessite une présence permanente lorsqu'elle n'est pas hospitalisée. Il ne peut donc prétendre devoir être présent aux côtés de son épouse 24/24 heures, 7/7 jours, mais, toujours pour raisons médicales, être dans l'obligation d'avoir un logement séparé. L'argument du recourant, selon lequel le logement de son épouse serait trop exigu pour deux personnes n'est pas non plus convaincant. En effet, il apparaît que cela repose avant tout sur une question de confort personnel et non d'un impératif de vie. De plus, même si l'on pouvait prendre cet argument en considération et estimer que l'habitation actuelle de l'épouse n'était pas convenable pour deux, le recourant n'a aucunement démontré, ni même allégué, que les époux auraient entrepris les démarches nécessaires pour trouver un logement approprié. A ce stade, il apparaît donc que la séparation des logements relève bien plutôt d'un choix de vie que d'une situation imposée par des circonstances extraordinaires sur lesquelles les époux n'auraient aucune influence, choix de vie qui ne saurait être critiqué, mais qui ne correspond pas à la communauté conjugale attendue pour pouvoir bénéficier d'une naturalisation facilitée. Il ne faut en effet pas perdre de vue que l'institution de la naturalisation facilitée repose sur l'idée qu'en vivant en étroite communauté avec un conjoint suisse, un ressortissant étranger bénéficie au quotidien de facteurs d'intégration, voire d'assimilation, plus accrues. Dans ce contexte, le Tribunal relève également que, dans le cadre de la procédure de renouvellement de son permis de séjour en 2010, l'intéressé avait affirmé que la création de lieux de vie séparés était due à des difficultés conjugales, sans que la maladie de l'épouse ne soit avancée comme motif. A cette occasion, il avait déclaré que lui et son épouse nourrissaient le projet de revivre sous un même toit, projet qui semble être resté lettre morte pour autant qu'il ait réellement existé. En fin de compte, force est de constater que le recourant n'a pas rendu plausibles les motifs pour lesquels il vit séparé de son épouse depuis juillet 2008. Ainsi, la relation vécue par le couple ne remplit pas les conditions posées à l'admission d'une exception à l'exigence du ménage commun ; il ne peut donc pas être admis que les intéressés forment une communauté conjugale effective.</w:t>
      </w:r>
    </w:p>
    <w:p>
      <w:r>
        <w:rPr>
          <w:b/>
        </w:rPr>
        <w:t>E. 6.3</w:t>
      </w:r>
    </w:p>
    <w:p>
      <w:r>
        <w:t>En conclusion, le Tribunal retient que, même si l'on peut envisager qu'elle n'est pas totalement vidée de sa substance, l'union que le recourant forme avec son épouse ne répond pas à la définition d'une communauté conjugale vécue au sens de l'art. 27 aLN et de la jurisprudence y relative. La demande de naturalisation facilitée déposée par le recourant ne satisfaisant pas à l'une des conditions nécessaires de l'art. 27 aLN, il est superflu d'examiner si les autres conditions sont réalisées.</w:t>
      </w:r>
    </w:p>
    <w:p>
      <w:r>
        <w:rPr>
          <w:b/>
        </w:rPr>
        <w:t>E. 7</w:t>
      </w:r>
    </w:p>
    <w:p>
      <w:r>
        <w:t>Dans son mémoire de recours, l'intéressé se plaint de la durée de la procédure devant le SEM, à savoir implicitement d'un retard injustifié consacrant un déni de justice formel en violation de l'art. 29 al. 1 de la Constitution fédérale de la Confédération suisse du 18 avril 1999 (Cst., RS 101).</w:t>
      </w:r>
    </w:p>
    <w:p>
      <w:r>
        <w:rPr>
          <w:b/>
        </w:rPr>
        <w:t>E. 7.1</w:t>
      </w:r>
    </w:p>
    <w:p>
      <w:r>
        <w:t>Aux termes de cette disposition,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et les réf. cit.).</w:t>
      </w:r>
    </w:p>
    <w:p>
      <w:r>
        <w:rPr>
          <w:b/>
        </w:rPr>
        <w:t>E. 7.2</w:t>
      </w:r>
    </w:p>
    <w:p>
      <w:r>
        <w:t>En l'espèce, l'aLN ne prévoit pas de délai de traitement et n'indique pas que la demande doit être traitée rapidement. Dans une telle constellation, le caractère raisonnable de la durée d'une procédure ne peut pas être fixé de manière absolue, mais doit être apprécié dans chaque cas d'espèce en tenant compte de toutes les circonstances et de l'ensemble de la procédure (arrêt du TF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(art. 46a PA). Quant à l'autorité, on ne saurait lui reprocher quelques "temps morts", qui sont inévitables dans une procédure. Lorsqu'aucun d'eux n'est d'une durée choquante, c'est l'appréciation d'ensemble qui prévaut ; des périodes d'activités intenses peuvent donc compenser le fait que le dossier ait été laissé momentanément de côté en raison d'autres affaires (ATF 130 I 312 con-sid. 5.2 et 124 I 139 consid. 2c). Une organisation déficiente ou une surcharge structurelle ne peuvent justifier la lenteur excessive d'une procédure, dans la mesure où il appartient à l'Etat d'organiser ses juridictions de manière à garantir aux citoyens une administration de la justice conforme aux règles (ATF 130 I 312 consid. 5.2 ; arrêt du TF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(ATF 130 IV 54 consid. 3.3.3, 125 V 188 consid. 2a, 117 Ia 193 consid. 1c, 108 V 13 consid. 4c, ATF 107 Ib 160 consid. 3b et 103 V 190 consid. 3c).</w:t>
      </w:r>
    </w:p>
    <w:p>
      <w:r>
        <w:rPr>
          <w:b/>
        </w:rPr>
        <w:t>E. 7.3</w:t>
      </w:r>
    </w:p>
    <w:p>
      <w:r>
        <w:t>En l'espèce, force est de constater, d'une part, que la durée de la procédure en elle-même apparaît comme étant excessive. En effet, les éléments dont le SEM disposait en lien avec la communauté conjugale aurait dû lui permettre de statuer dès 2016. A cet égard, le Tribunal comprend difficilement pourquoi l'autorité inférieure a poursuivi, aussi longuement, l'instruction relative à l'intégration économique du recourant, alors que cela n'était pas nécessaire pour statuer sur la demande. D'autre part, on ne peut ignorer que la procédure devant le SEM a connu de nombreux temps morts, particulièrement longs, et que ce n'est que lorsqu'il était relancé par le mandataire de l'intéressé qu'il entreprenait de nouveaux actes d'instruction, par ailleurs superflus. Au vu de ce qui précède, force est de constater que le SEM est resté inactif durant plusieurs mois, à plusieurs reprises, et n'a pas statué sur la demande de naturalisation. Ce comportement porte le flanc à la critique et il y a lieu de conclure à un déni de justice étant donné que l'affaire ne présentait aucune particularité la rendant spécialement complexe. En effet, la jurisprudence au sujet de la communauté conjugale effective est claire et constante, tout comme l'est la pratique du SEM. Cependant, dans la mesure où l'autorité inférieure, pressée à de nombreuses reprises par le représentant de l'intéressé, a tout de même fini par statuer sur la demande, le constat de déni de justice n'est d'aucune influence sur l'issue du présent litige. En effet, conformément à la jurisprudence du Tribunal fédéral, lorsqu'une décision a été prononcée par l'autorité de première instance, l'autorité de recours ne peut que constater une violation de la maxime de célérité ou allouer une indemnité à titre de dommages-intérêts ou de réparation du tort moral (arrêts du TF 1C_252/2020 du 20 juillet 2010 consid. 5.3 et 1C_211/2009 du 14 septembre 2009 consid. 2). En l'occurrence, le recourant n'a formulé aucune demande à cet égard, de sorte que le Tribunal n'est pas saisi de cette question.</w:t>
      </w:r>
    </w:p>
    <w:p>
      <w:r>
        <w:rPr>
          <w:b/>
        </w:rPr>
        <w:t>E. 8</w:t>
      </w:r>
    </w:p>
    <w:p>
      <w:r>
        <w:t>Il ressort de ce qui précède qu'en refusant la naturalisation facilitée au recourant, l'autorité intimée n'a ni violé le droit fédéral, ni constaté des faits pertinents de manière inexacte ou incomplète ; en outre, cette décision n'est pas inopportune (art. 49 PA). En conséquence le recours est rejeté, dans la mesure où il est recevable. Vu l'issue de la cause, il y a lieu de mettre les frais de procédure à la charge du recourant, conformément à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