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F-66/2024 vom 12. Januar 2024</w:t>
      </w:r>
    </w:p>
    <w:p>
      <w:r>
        <w:t>Bundesverwaltungsgericht, 2024-01-12, DE</w:t>
      </w:r>
    </w:p>
    <w:p>
      <w:r>
        <w:rPr>
          <w:b/>
        </w:rPr>
        <w:t xml:space="preserve">Quelle: </w:t>
      </w:r>
      <w:r>
        <w:t>https://mcp.opencaselaw.ch/entscheid/bvger_F-66_2024</w:t>
      </w:r>
    </w:p>
    <w:p>
      <w:r>
        <w:t>FR: TAF F-66/2024 du 12 janvier 2024</w:t>
      </w:r>
    </w:p>
    <w:p>
      <w:r>
        <w:t>IT: TAF F-66/2024 del 12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in formeller Hinsicht, die Vorinstanz habe sich mit den von ihm vorgebrachten Beweismitteln und Argumenten nicht auseinandergesetzt. Im Vorgehen des SEM sei eine Verletzung des Untersuchungsgrundsatzes und des rechtlichen Gehörs (Begründungspflicht) zu erkennen.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in seinem Gesuch vom (...) - so insbesondere auch den damit eingereichten Beweismitteln (vgl. SEM act. 1283069-1/22; SEM act. 1283069-22/14 [nachfolgend: act. 22] S. 3 f.) - mit der individuellen Situation des Beschwerdeführers, dem geltend gemachten mehrmonatigen Aufenthalt in B._______ und der damit im Zusammenhang stehenden Frage der Zuständigkeit der österreichischen Behörden für die Durchführung des Asyl- und Wegweisungsverfahrens respektive des Wegweisungsvollzugs, der Anwesenheit von Verwandten in der Schweiz, der in Österreich offenstehenden Möglichkeiten, sich gegen schlechte Behandlung durch die Behörden zu wehren, seinem Gesundheitszustand sowie der Möglichkeit, sich in Österreich zu behandeln, auseinandergesetzt. Im Übrigen ist dem den österreichischen Behörden am 13. November 2023 übermittelten Übernahmeersuchen zu entnehmen, dass das SEM mit diesem die dem Gesuch vom (...) beigelegten Unterlagen ebenfalls übermittelte (vgl. SEM act. 1283069-13/5, S. 4 "sonstige zweckdienliche Informationen"). Die österreichischen Behörden hatten somit - entgegen der in der Beschwerde vertretenen Ansicht - Kenntnis der relevanten Unterlagen. Es ist demnach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22 S. 3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Zuständigkeit der österreichischen Behörden respektiv des behaupteten Erlöschens dieser Zuständigkeit, dem dortigen Asyl- und Aufnahmesystem sowie zu den Möglichkeiten des Beschwerdeführers, dort Schutz zu erhalten und medizinisch versorgt zu werden,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der Aktenlage nicht teilt,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vollständigen Sachverhaltsfeststellung und zur Neubeurteilung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6.1</w:t>
      </w:r>
    </w:p>
    <w:p>
      <w:r>
        <w:t>Nachdem die österreichischen Behörden dem Wiederaufnahmegesuch der Vorinstanz am 9. Dezember 2023 zugestimmt haben, ist die Zuständigkeit Österreichs grundsätzlich gegeben.</w:t>
      </w:r>
    </w:p>
    <w:p>
      <w:r>
        <w:rPr>
          <w:b/>
        </w:rPr>
        <w:t>E. 6.2</w:t>
      </w:r>
    </w:p>
    <w:p>
      <w:r>
        <w:t>Indem der Beschwerdeführer vorbringt, er habe über drei Monate ausserhalb des Dublin-Raums verbracht, macht er geltend, die Zuständigkeit Österreichs sei erloschen.</w:t>
      </w:r>
    </w:p>
    <w:p>
      <w:r>
        <w:rPr>
          <w:b/>
        </w:rPr>
        <w:t>E. 6.3</w:t>
      </w:r>
    </w:p>
    <w:p>
      <w:r>
        <w:t>Vorliegend ist zu prüfen, ob die Zuständigkeit Österreichs erloschen ist beziehungsweise ob das am (...) in der Schweiz gestellte Gesuch - angesichts des vom Beschwerdeführer behaupteten zwischenzeitlichen Aufenthalts in B._______ - einen neuen Antrag im Sinne von Art. 20 Abs. 5 UAbs. 3 (i.V.m. UAbs. 2) Dublin-III-VO darstellt.</w:t>
      </w:r>
    </w:p>
    <w:p>
      <w:r>
        <w:rPr>
          <w:b/>
        </w:rPr>
        <w:t>E. 7.1</w:t>
      </w:r>
    </w:p>
    <w:p>
      <w:r>
        <w:t>Die Vorinstanz begründete ihren Nichteintretensentscheid mit erheblichen Zweifeln an der geltend gemachten Ausreise aus dem Dublin-Raum. Diesbezüglich verwies sie zunächst auf ihre Ausführungen in der Verfügung vom 13. April 2023 und hielt ergänzend fest, der Beschwerdeführer habe auch im neuen Verfahren weiterhin keine Beweismittel eingereicht, die einen mehrmonatigen Aufenthalt ausserhalb der Dublin-Staaten zweifelsfrei zu belegen vermöchten. Die eingereichten Unterlagen (Belege, Hotelbewertung und das Foto) würden keinen zweifelsfreien Rückschluss auf seinen damals tatsächlichen und insbesondere mehrmonatigen Aufenthaltsort geben. Zudem könnten solche Belege auch über das Internet und unter Beihilfe von Dritten verfügbar gemacht oder gar leicht gefälscht und käuflich erworben werden. Sodann sei es ihm nicht gelungen, den geltend gemachten Aufenthalt in B._______ mit stichhaltigen Argumenten plausibel zu machen. Eine kostspielige und mit Risiken behaftete illegale Aus- und Wiedereinreise in das Hoheitsgebiet der Dublin-Staaten widerspreche jeglicher Logik und gesundem Menschenverstand. Die Schilderungen im Zusammenhang mit der angeblichen Aus- und Wiedereinreise seien sehr allgemein, stereotyp und ohne Detailangaben ausgefallen, weshalb das Geschilderte nicht als tatsächlich erlebt erscheine. Diese Schlussfolgerungen würden dadurch gestützt, dass die österreichischen Behörden dem Übernahmeersuchen des SEM erneut explizit zugestimmt hätten. Österreich sei daher nach wie vor für die Behandlung seines Asylgesuchs zuständig. Ausserdem lägen keine Hinweise vor, wonach Österreich seinen völkerrechtlichen Verpflichtungen nicht nach nachkomme, das Asyl- und Wegweisungsverfahren nicht korrekt durchführe und ihm keinen effektiven Schutz vor Rückschiebung gewähre. Aus dem Aufenthalt von Verwandten in der Schweiz lasse sich ferner kein Zuständigkeitskriterium gemäss Dublin-III-VO ableiten. Es lägen keine Gründe vor, die die Anwendung der Souveränitätsklausel anzeigen würden.</w:t>
      </w:r>
    </w:p>
    <w:p>
      <w:r>
        <w:rPr>
          <w:b/>
        </w:rPr>
        <w:t>E. 7.2</w:t>
      </w:r>
    </w:p>
    <w:p>
      <w:r>
        <w:t>Der Beschwerdeführer entgegnet auf Beschwerdeebene, die beiden eingereichten Quittungen seien wohl geeignet, seinen mehrmonatigen Aufenthalt in B._______ und somit ausserhalb des Hoheitsgebiets der Mitglied-staaten nachzuweisen. Weiter werde im Gegensatz zu seinem Verfahren dasjenige von D._______, der sich ebenfalls mehr als drei Monate ausserhalb des Dublin-Raums aufgehalten habe, nachdem dessen Fingerabdrücke in Österreich aufgenommen worden seien, in der Schweiz durchgeführt. Auf dem eingereichten Foto sei er zusammen mit D._______ zu sehen; dieses sei am (...) aufgenommen worden, mithin einen Tag vor seiner Anreise in die Schweiz. Es sei nicht einzusehen, weshalb ihre Verfahren unterschiedlich behandelt würden. Im Gegensatz zu den von der Vor-instanz zitierten Verfahren, in welchen der jeweilige Beschwerdeführer das Hoheitsgebiet der Mitgliedstaaten erst nach Erhalt eines Nichteintretensentscheids des SEM verlassen habe, habe er das Hoheitsgebiet schon vor der Einreise in die Schweiz verlassen. Dieser Unterschied sei von Relevanz bei der Glaubhaftigkeitsprüfung. Wegen seines Gesundheitszustandes sei er auf die Unterstützung der in der Schweiz lebenden Verwandten angewiesen. Deshalb habe er die kostspielige und mit Risiken behaftete illegale Ausreise nach B._______ vorgenommen, um dort auf seine (Nennung Verwandte) zu warten und mit ihr zusammen in die Schweiz zu reisen. Ein solches Verhalten werde durch die Dublin-Gesetzgebung nicht bestraft. Selbst wenn er das Hoheitsgebiet der Mitgliedstaaten absichtlich verlassen hätte, um die Zuständigkeit der Schweiz zu erwirken, sei dies nach der Rechtsprechung des Bundesverwaltungsgerichts für die Zuständigkeitsprüfung irrelevant. Die Zuständigkeitsfrage nach der Dublin-III-VO stütze sich ausschliesslich auf Fakten, die er habe vorlegen können. Sein über drei Monate dauernder Aufenthalt ausserhalb des Hoheitsgebiets habe dazu geführt, dass die Zuständigkeit Österreichs erloschen sei. Da er anschliessend in die Schweiz gereist und hier registriert worden sei, seien die hiesigen Behörden für die Durchführung seines Asylverfahrens zuständig. Sodann sei sein Gesundheitszustand äusserst prekär und er sei deswegen auf die Unterstützung seiner (Nennung Verwandte) angewiesen. Er leide unter (Nennung Leiden). Es sei die Souveränitätsklausel anzuwenden.</w:t>
      </w:r>
    </w:p>
    <w:p>
      <w:r>
        <w:rPr>
          <w:b/>
        </w:rPr>
        <w:t>E. 7.3</w:t>
      </w:r>
    </w:p>
    <w:p>
      <w:r>
        <w:t>Das SEM vertrat gegenüber den österreichischen Behörden die Auffassung, dass es die Aussagen des Beschwerdeführers nicht für glaubhaft halte und übermittelte ihnen auch die vom Beschwerdeführer vorgelegten Beweismittel betreffend seinen geltend gemachten Aufenthalt in B._______.</w:t>
      </w:r>
    </w:p>
    <w:p>
      <w:r>
        <w:rPr>
          <w:b/>
        </w:rPr>
        <w:t>E. 7.3.1</w:t>
      </w:r>
    </w:p>
    <w:p>
      <w:r>
        <w:t>In BVGE 2015/41 (E. 7-7.3, m.w.H.) kam das Bundesverwaltungsgericht zum Schluss, dass die Dublin-III-VO für die Bestimmung des für ein Asylgesuch zuständigen Mitgliedstaates ein reduziertes Beweismass festlegt. Diesbezüglich sei die Zuständigkeit für ein Asylverfahren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Art. 22 Abs. 2 ff. Dublin-III-VO unterscheidet diesbezüglich zwischen "Beweismittel und Indizien", die in zwei Verzeichnissen festgelegt werden (vgl.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eines Asylsuchenden gelten ebenfalls als Indiz (vgl. Anhang II, Verzeichnis B, Ziff. II.3 der Durchführungsverordnung). Nachdem Art. 19 Abs. 2 Dublin-III-VO dahin auszulegen ist, dass diese Bestimmung, insbesondere ihr Unterabsatz 2, auf einen Drittstaatsangehörigen anwendbar ist, der nach der Stellung eines ersten Asylantrags in einem Mitgliedstaat den Nachweis erbringt, dass er das Hoheitsgebiet der Mitgliedstaaten für mindestens drei Monate verlassen hat, bevor er einen neuen Asylantrag in einem anderen Mitgliedstaat gestellt hat (vgl. auch Urteil des BVGer E-253/2022 vom 3. Februar 2022 E. 9.1) - was vorliegend der Fall ist - finden die oben erwähnten Ausführungen zum Beweismass denn auch entsprechend Anwendung.</w:t>
      </w:r>
    </w:p>
    <w:p>
      <w:r>
        <w:rPr>
          <w:b/>
        </w:rPr>
        <w:t>E. 7.3.2</w:t>
      </w:r>
    </w:p>
    <w:p>
      <w:r>
        <w:t>Im vorinstanzlichen Verfahren reichte der Beschwerdeführer kein taugliches Beweismittel im in E. 7.3.1 erwähnten Sinne ein. Seine Vorbringen sowie die von ihm auf vorinstanzlicher Ebene - und auf Beschwerdeebene teilweise erneut eingereichten Dokumente (Buchungsbestätigungen des Hotels; Screenshots von booking.com, sowie Foto) - stellen bestenfalls Indizien im Sinne von Art. 22 Abs. 3 Bst. b/i Dublin-III-VO in Verbindung mit Anhang II, Verzeichnis B der Durchführungsverordnung dar, die mit Blick auf die Frage der Plausibilität seiner geltend gemachten Ausreise aus dem Dublin-Raum zu würdigen sind.</w:t>
      </w:r>
    </w:p>
    <w:p>
      <w:r>
        <w:rPr>
          <w:b/>
        </w:rPr>
        <w:t>E. 7.3.3</w:t>
      </w:r>
    </w:p>
    <w:p>
      <w:r>
        <w:t>Die auf Beschwerdeebene eingereichten Dokumente sind ungeeignet, eine Ausreise aus dem Dublin-Raum beziehungsweise einen mehrmonatigen Aufenthalt in B._______ glaubhaft zu machen. Zunächst ist hinsichtlich der bereits im ordentlichen Dublin-Verfahren und mit dem Wieder-erwägungsgesuch erneut eingereichten Buchungsbestätigung auf die auch im heutigen Zeitpunkt nach wie vor als zutreffend zu qualifizierenden Erwägungen des SEM in seinem Nichteintretensentscheid vom 13. April 2023 hinzuweisen. Der Beschwerdeführer hält den Ausführungen zu den dort - nach Abklärungen mit der Schweizer Botschaft - vom SEM als vage und realitätsfern erachteten Schilderungen zu seiner Rückkehr von Österreich nach B._______, zu dem von ihm benutzten Hotel in B._______ (C._______) und zu seiner Reise von dort bis in die Schweiz in der Rechtsmitteleingabe nichts Stichhaltiges entgegen. Auch geht er darin weder auf die vom SEM einlässlich dargelegten formalen Ungereimtheiten in der fraglichen Buchungsbestätigung noch auf die generelle Einschätzung der Schweizer Botschaft in C._______ zur Frage, ob Migranten tatsächlich temporär nach B._______ zurückkehren würden, ein. Sodann enthält diese Buchungsbestätigung keine Unterschrift des Beschwerdeführers. Weiter erstaunt, dass weder diese Bestätigung, noch die mit dem Wiedererwägungsgesuch vom 12. September 2023 eingereichte zweite Buchungsbestätigung die (Nennung Verwandte) des Beschwerdeführers erwähnt, welche seinen Angaben im Dublin-Verfahren zufolge mit ihm in diesem Hotel gewohnt haben soll. Da er laut seinen Angaben wegen seines prekären Gesundheitszustandes auf deren Unterstützung angewiesen sei, wäre zu erwarten gewesen, dass er auch bezüglich ihrer Person eine Bestätigung über ihren Aufenthalt vorgelegt hätte. Die fraglichen Bestätigungen, welche ohnehin keinerlei fälschungssicheren Merkmale aufweisen, vermögen sodann nicht zu beweisen, dass er - und seine (Nennung Verwandte) - die behaupteten Reisen auch tatsächlich angetreten haben. Zudem legte er auch keinen Beleg über eine effektiv geleistete Zahlung des in der zweiten Bestätigung aufgeführten Rechnungsbetrages vor.</w:t>
      </w:r>
    </w:p>
    <w:p>
      <w:r>
        <w:rPr>
          <w:b/>
        </w:rPr>
        <w:t>E. 7.3.4</w:t>
      </w:r>
    </w:p>
    <w:p>
      <w:r>
        <w:t>Im Übrigen ist davon auszugehen, dass er weitere Dokumente hätte einreichen können, wenn er tatsächlich über einen längeren Zeitraum in B._______ gelebt hätte. So fehlen Belege (Quittungen), Fotos, Urkunden oder anderweitige personalisierte Dokumente, die auf eine längere Anwesenheit des Beschwerdeführers in B._______ respektive in C._______ schliessen lassen würden, komplett. Dies erscheint wenig lebensnah. Alleine dem eingereichten Foto, das ihn einen Tag vor seiner Abreise in die Schweiz mit D._______ zeige, der sich im gleichen Hotel wie er aufgehalten habe, kann keine Beweiskraft beigemessen werden, zumal dieses keinerlei Rückschlüsse auf den Ort dessen Entstehung zulässt.</w:t>
      </w:r>
    </w:p>
    <w:p>
      <w:r>
        <w:rPr>
          <w:b/>
        </w:rPr>
        <w:t>E. 7.3.5</w:t>
      </w:r>
    </w:p>
    <w:p>
      <w:r>
        <w:t>Insgesamt ist vor dem Hintergrund der fehlenden Eignung der eingereichten Belege sowie der fehlenden Glaubhaftigkeit der behaupteten Ausreise festzuhalten, dass es dem Beschwerdeführer - auch unter Berücksichtigung des im Rahmen der Dublin-III-VO anzuwendenden reduzierten Beweismasses - nicht gelungen ist, den behaupteten Aufenthalt ausserhalb des Dublin-Raums für mehr als drei Monate nachzuweisen.</w:t>
      </w:r>
    </w:p>
    <w:p>
      <w:r>
        <w:rPr>
          <w:b/>
        </w:rPr>
        <w:t>E. 7.3.6</w:t>
      </w:r>
    </w:p>
    <w:p>
      <w:r>
        <w:t>Schliesslich bleibt die Rüge, es sei nicht einzusehen, weshalb das SEM sein Verfahren unterschiedlich zu demjenigen von D._______ behandle, obwohl dieser ebenfalls mehr als drei Monate das Hoheitsgebiet der Mitgliedstaaten verlassen habe und in Österreich daktyloskopiert worden sei, unbehelflich, zumal diesbezüglich kein vergleichbarer Sachverhalt vorliegt.</w:t>
      </w:r>
    </w:p>
    <w:p>
      <w:r>
        <w:rPr>
          <w:b/>
        </w:rPr>
        <w:t>E. 7.4</w:t>
      </w:r>
    </w:p>
    <w:p>
      <w:r>
        <w:t>Nach dem Gesagten liegt kein Übergang der Zuständigkeit auf die Schweiz nach Art. 19 Abs. 2 Dublin-III-VO vor. Das am 12. September 2023 in der Schweiz gestellte Mehrfachgesuch stellt keinen neuen Antrag im Sinne von Art. 20 Abs. 5 UAbs. 3 Dublin-III-VO dar, der ein neues Verfahren zur Bestimmung des zuständigen Mitgliedstaates auslösen würde.</w:t>
      </w:r>
    </w:p>
    <w:p>
      <w:r>
        <w:rPr>
          <w:b/>
        </w:rPr>
        <w:t>E. 7.5</w:t>
      </w:r>
    </w:p>
    <w:p>
      <w:r>
        <w:t>Weiter sind auch aus Art. 16 Abs. 1 Dublin-III-VO keine Gründe ersichtlich, die eine Pflicht der Schweiz zur Prüfung des Asylgesuchs des Beschwerdeführers begründen könnten. Seine in der Schweiz lebenden Verwandten stellen keine Familienangehörigen im Sinne von Art. 2 Bst. g Dublin-III-VO dar, weshalb die Zuständigkeitskriterien zum Schutz der Familieneinheit (Art. 9 ff. Dublin-III-VO) nicht einschlägig sind. Auch fällt die Beziehung zu diesen Verwandten, die in der Beschwerdeschrift lediglich dahingehend konkretisiert wird, dass er auf die Unterstützung seiner (Nennung Verwandte) angewiesen sei (vgl. Beschwerdeschrift S. 6 f.), nicht in den Anwendungsbereich von Art. 16 Abs. 1 der Dublin-III-VO. Er führt denn auch nicht an, die von ihm benötigte medizinische Unterstützung könne nur durch seine Geschwister sichergestellt werden. Die grundsätzliche Zuständigkeit Österreichs (vgl. auch E. 6.1 hievor) bleibt deshalb bestehen.</w:t>
      </w:r>
    </w:p>
    <w:p>
      <w:r>
        <w:rPr>
          <w:b/>
        </w:rPr>
        <w:t>E. 8</w:t>
      </w:r>
    </w:p>
    <w:p>
      <w:r>
        <w:t>Der Beschwerdeführer bringt in seiner Rechtsmitteleingabe keine Einwände gegen die im ordentlichen Dublin-Verfahren mit rechtskräftiger Verfügung des SEM vom 13. April 2023 getroffenen Schlussfolgerungen vor. Darin hielt das SEM fest, es seien im österreichischen Asylverfahren keine systemischen Schwachstellen im Sinne von Art. 3 Abs. 2 Dublin-III-VO zu erkennen und es lägen auch keine völkerrechtlichen Vollzugshindernisse - so insbesondere auch mit Blick auf die vorgebrachten gesundheitlichen Probleme - vor, die die Schweiz zu einem Selbsteintritt im Sinne von Art. 29a der Asylverordnung 1 über Verfahrensfragen vom 11. August 1999 (AsylV 1; SR 142.311) in Verbindung mit Art. 17 Dublin-III-VO verpflichten würden. Unter diesen Umständen erübrigen sich diesbezüglich weitergehende Ausführungen.</w:t>
      </w:r>
    </w:p>
    <w:p>
      <w:r>
        <w:rPr>
          <w:b/>
        </w:rPr>
        <w:t>E. 9.1</w:t>
      </w:r>
    </w:p>
    <w:p>
      <w:r>
        <w:t>Somit bleibt Österreich der für die Behandlung des Asylgesuchs des Beschwerdeführers zuständige Mitgliedstaat gemäss Dublin-III-VO. Österreich ist verpflichtet, das Asylverfahren gemäss Art. 23, 24, 25 und 29 Dublin-III-VO wiederaufzunehmen.</w:t>
      </w:r>
    </w:p>
    <w:p>
      <w:r>
        <w:rPr>
          <w:b/>
        </w:rPr>
        <w:t>E. 9.2</w:t>
      </w:r>
    </w:p>
    <w:p>
      <w:r>
        <w:t>Das SEM ist demnach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w:t>
      </w:r>
    </w:p>
    <w:p>
      <w:r>
        <w:rPr>
          <w:b/>
        </w:rPr>
        <w:t>E. 9.3</w:t>
      </w:r>
    </w:p>
    <w:p>
      <w:r>
        <w:t>Die Beschwerde ist abzuweisen und die Verfügung des SEM zu bestätigen.</w:t>
      </w:r>
    </w:p>
    <w:p>
      <w:r>
        <w:rPr>
          <w:b/>
        </w:rPr>
        <w:t>E. 10.1</w:t>
      </w:r>
    </w:p>
    <w:p>
      <w:r>
        <w:t>Mit dem vorliegenden Urteil fällt der am 4. Januar 2024 angeordnete Vollzugsstopp dahin. Das Gesuch um Erteilung der aufschiebenden Wirkung wird mit dem vorliegenden Entscheid in der Sache gegenstandslos.</w:t>
      </w:r>
    </w:p>
    <w:p>
      <w:r>
        <w:rPr>
          <w:b/>
        </w:rPr>
        <w:t>E. 10.2</w:t>
      </w:r>
    </w:p>
    <w:p>
      <w:r>
        <w:t>Die Gesuche um Gewährung der unentgeltlichen Prozessführung und um Beigabe eines unentgeltlichen Rechtsbeistands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