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F-6672/2019 vom 3. Januar 2020</w:t>
      </w:r>
    </w:p>
    <w:p>
      <w:r>
        <w:t>Bundesverwaltungsgericht, 2020-01-03, DE</w:t>
      </w:r>
    </w:p>
    <w:p>
      <w:r>
        <w:rPr>
          <w:b/>
        </w:rPr>
        <w:t xml:space="preserve">Quelle: </w:t>
      </w:r>
      <w:r>
        <w:t>https://mcp.opencaselaw.ch/entscheid/bvger_F-6672_2019</w:t>
      </w:r>
    </w:p>
    <w:p>
      <w:r>
        <w:t>FR: TAF F-6672/2019 du 3 janvier 2020</w:t>
      </w:r>
    </w:p>
    <w:p>
      <w:r>
        <w:t>IT: TAF F-6672/2019 del 3 gennaio 2020</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1.4</w:t>
      </w:r>
    </w:p>
    <w:p>
      <w:r>
        <w:t>Über offensichtlich unbegründete Beschwerden wird in einzelrichterlicher Zuständigkeit mit Zustimmung eines zweiten Richters beziehungsweise einer zweiten Richterin entschieden (Art. 111 Bst. e AsylG), wobei es sich, wie nachfolgend aufgezeigt, vorliegend um eine solche handelt. Das Urteil ist deshalb nur summarisch und unter Verzicht auf die Durchführung eines Schriftenwechsels zu begründen (Art. 111a Abs. 1 und 2 AsylG).</w:t>
      </w:r>
    </w:p>
    <w:p>
      <w:r>
        <w:rPr>
          <w:b/>
        </w:rPr>
        <w:t>E. 2</w:t>
      </w:r>
    </w:p>
    <w:p>
      <w:r>
        <w:t>Der Beschwerdeführer beantragt, es sei festzustellen, dass er sich schon vor 2015 in der Schweiz aufgehalten habe. Dass er sich bereits einmal in der Schweiz aufgehalten hatte und hier über eine Aufenthaltsbewilligung verfügte, wird vom SEM nicht bestritten, sondern explizit in den Akten vermerkt (SEM-act. 11/2). Da er damals über eine ausländerrechtliche Bewilligung verfügte und sich nicht im Asylverfahren befand, ist sein damaliger Aufenthalt überdies nicht verfahrensrelevant für die hier zu beurteilende Frage der Dublin-Überstellung. Aufgrund des demnach fehlenden schutzwürdigen Feststellungsinteresses ist nicht auf den Antrag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 Der Vollständigkeit halber ist festzuhalten, dass die Dublin-III-VO den Schutzsuchenden kein Recht einräumt, den ihren Antrag prüfenden Staat selber auszuwählen (vgl. auch BVGE 2010/45 E. 8.3).</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würde, ist zu prüfen, ob aufgrund dieser Kriterien ein anderer Mitgliedstaat als zuständig bestimmt werden kann. Ist dies nicht der Fall, wird der die Zuständigkeit prüfende Mitgliedstaat zum zuständigen Mitgliedstaat (Art. 3 Abs. 2 Dublin-III-VO).</w:t>
      </w:r>
    </w:p>
    <w:p>
      <w:r>
        <w:rPr>
          <w:b/>
        </w:rPr>
        <w:t>E. 3.5</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w:t>
      </w:r>
    </w:p>
    <w:p>
      <w:r>
        <w:rPr>
          <w:b/>
        </w:rPr>
        <w:t>E. 3.6</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nicht unmittelbar anwendbar, sondern kann nur in Verbindung mit einer anderen Norm des nationalen oder internationalen Rechts angerufen werden (vgl. BVGE 2010/45 E. 5).</w:t>
      </w:r>
    </w:p>
    <w:p>
      <w:r>
        <w:rPr>
          <w:b/>
        </w:rPr>
        <w:t>E. 4.1</w:t>
      </w:r>
    </w:p>
    <w:p>
      <w:r>
        <w:t>Ein Abgleich der Fingerabdrücke des Beschwerdeführers mit der Eurodac-Datenbank ergab, dass dieser am 19. Mai 2015 in Deutschland ein Asylgesuch eingereicht hatte. Das SEM ersuchte deshalb die deutschen Behörden am 21. November 2019 und - nach der anfänglichen Ablehnung des Ersuchens - am 3. Dezember 2019 im Rahmen des Remonstrationsverfahrens um Wiederaufnahme des Beschwerdeführers gestützt auf Art. 18 Abs. 1 Bst. b i.V.m. Art. 23 Dublin-III-VO. Die deutschen Behörden stimmten dem Gesuch um Übernahme am 5. Dezember 2019 schliesslich zu (vgl. Sachverhalt unter D. und F.). Die grundsätzliche Zuständigkeit Deutschlands ist somit gegeben. Der Beschwerdeführer bestreitet dies denn auch nicht (explizite Anerkennung der Zuständigkeit Deutschlands in BVGer-act. 1/10), macht jedoch geltend, die Schweiz sei aufgrund ihrer aus Art. 8 EMRK fliessenden Verpflichtungen zum Selbsteintritt verpflichtet.</w:t>
      </w:r>
    </w:p>
    <w:p>
      <w:r>
        <w:rPr>
          <w:b/>
        </w:rPr>
        <w:t>E. 4.2</w:t>
      </w:r>
    </w:p>
    <w:p>
      <w:r>
        <w:t>Nachfolgend ist demnach im Licht von Art. 3 Abs. 2 Dublin-III-VO zu prüfen, ob es wesentliche Gründe für die Annahme gibt, das Asylverfahren und die Aufnahmebedingungen für Asylsuchende in Deutschland würden systemische Schwachstellen aufweisen, die eine Gefahr einer unmenschlichen oder entwürdigenden Behandlung im Sinne des Artikels 4 der EU-Grundrechtecharta mit sich bringen würden (E. 5) und ob nach Art. 17 Abs. 1 Dublin-III-VO das Selbsteintrittsrecht auszuüben ist (E. 6).</w:t>
      </w:r>
    </w:p>
    <w:p>
      <w:r>
        <w:rPr>
          <w:b/>
        </w:rPr>
        <w:t>E. 5.1</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w:t>
      </w:r>
    </w:p>
    <w:p>
      <w:r>
        <w:t>Vor diesem Hintergrund erscheinen die im Rahmen des rechtlichen Gehörs geäusserten Vorwürfe des Beschwerdeführers, wonach in Deutschland chaotische Zustände herrschen würden und sein Asylgesuch während Jahren nicht behandelt worden sei, unbegründet. Es liegen keinerlei Hinweise vor, Deutschland würde sich nicht an seine Verpflichtungen, ein rechtsgenügliches und effizientes Asyl- und Wegweisungsverfahren durchzuführen, halten. Im Gegenteil scheint sich der Beschwerdeführer selbst nicht an seine Mitwirkungspflichten gehalten zu haben, indem er seinen Befragungstermin nicht wahrgenommen hat und gemäss eigenen Angaben offenbar selbständig aus dem Asyl- und Aufnahmeverfahren ausgeschieden ist, um sich für ein Jahr nach Y._____ zu Freunden zu begeben (vgl. SEM-act. 12/1).</w:t>
      </w:r>
    </w:p>
    <w:p>
      <w:r>
        <w:rPr>
          <w:b/>
        </w:rPr>
        <w:t>E. 5.3</w:t>
      </w:r>
    </w:p>
    <w:p>
      <w:r>
        <w:t>Nach dem Gesagten ist die Anwendung von Art. 3 Abs. 2 Dublin-III-VO nicht gerechtfertigt. Zu prüfen bleibt im Folgenden die vom Beschwerdeführer geforderte Ausübung des Selbsteintrittsrechts.</w:t>
      </w:r>
    </w:p>
    <w:p>
      <w:r>
        <w:rPr>
          <w:b/>
        </w:rPr>
        <w:t>E. 6.1</w:t>
      </w:r>
    </w:p>
    <w:p>
      <w:r>
        <w:t>Der Beschwerdeführer fordert aufgrund seiner Beziehung zu einer in der Schweiz niedergelassenen Frau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6.2</w:t>
      </w:r>
    </w:p>
    <w:p>
      <w:r>
        <w:t>Gemäss Angaben des Beschwerdeführers habe er am 28. November 2019 religiös geheiratet. Die Eheschliessung sei gemäss türkischen Brauchs als «Imam-Ehe» erfolgt. Seine religiös angetraute Ehefrau B._______ verfüge über eine schweizerische Niederlassungsbewilligung und damit über ein gefestigtes Aufenthaltsrecht. Die Beziehung sei intakt und stabil. Zwar sei er offiziell in der ihm zugewiesenen staatlichen Unterkunft gemeldet, lebe aber eigentlich bei B._______. Er habe zwischenzeitlich beim zuständigen Bundesasylzentrum einen entsprechenden Antrag um Privatunterkunft bei seiner Ehefrau gestellt. Am 30. November 2019 hätten sie zudem ein Ehevorbereitungsverfahren eingeleitet (BVGer-act 1/11). Eine Überstellung des Beschwerdeführers würde daher gegen Art. 8 EMRK verstossen, weshalb das SEM verpflichtet sei, das Selbsteintrittsrecht auszuüben.</w:t>
      </w:r>
    </w:p>
    <w:p>
      <w:r>
        <w:rPr>
          <w:b/>
        </w:rPr>
        <w:t>E. 6.3.1</w:t>
      </w:r>
    </w:p>
    <w:p>
      <w:r>
        <w:t>Das in Art. 8 Abs. 1 EMRK verankerte Recht auf Achtung des Familienlebens könnte berührt sein, wenn die Überstellung des Beschwerdeführers nach Deutschland eine nahe, echte und tatsächlich gelebte familiäre Beziehung zu einer in der Schweiz gefestigt anwesenheitsberechtigten Person beeinträchtigen würde, ohne dass es dieser möglich beziehungsweise zumutbar wäre, ihr Familienleben andernorts zu pflegen (BGE 144 II 1 E. 6.1 m.H.; 139 I 330 E. 2.1 und E. 2.3). B._______ verfügt gemäss Angaben des Beschwerdeführers über eine Niederlassungsbewilligung und damit grundsätzlich über ein gefestigten Anwesenheitsrechts in der Schweiz.</w:t>
      </w:r>
    </w:p>
    <w:p>
      <w:r>
        <w:rPr>
          <w:b/>
        </w:rPr>
        <w:t>E. 6.3.2</w:t>
      </w:r>
    </w:p>
    <w:p>
      <w:r>
        <w:t>Zum geschützten Familienkreis gehört in erster Linie die Kernfamilie, das heisst die Gemeinschaft der Ehegatten mit ihren minderjährigen Kindern (BGE 144 II 1 E. 6.1; 135 I 143 E. 1.3.2). Der Beschwerdeführer macht geltend, sich am 28. November 2019 religiös getraut zu haben. Hierfür reicht er allerdings neben Fotos der geltend gemachten Trauung keine Belege ein. Es ist nicht verifizierbar, woher die beigelegten und offenbar übersetzten türkischen Scheidungsurteile und Auszüge aus dem Familienregister betreffend B._______ stammen (BVGer-act. 1 Beschwerdebeilage 7 und 8). Die Dokumente sind jedoch ohnehin vorliegend nicht von Relevanz, da sie keinen Beweis für eine angebliche Trauung enthalten. Aufgrund der bisherigen Aktenlage kann demnach eine zivilrechtliche oder religiöse Ehe zwischen der Beschwerdeführerin und ihrem Partner nicht als hinreichend erstellt erachtet werden (vgl. BVGE 2015/41 E. 7; Urteil des BVGer E-412/2015 vom 27. Januar 2015 E. 3).</w:t>
      </w:r>
    </w:p>
    <w:p>
      <w:r>
        <w:rPr>
          <w:b/>
        </w:rPr>
        <w:t>E. 6.3.3</w:t>
      </w:r>
    </w:p>
    <w:p>
      <w:r>
        <w:t>Neben rechtlich begründeten familiären Verhältnissen beziehungsweise gültig geschlossenen Ehen fallen aber auch faktische Beziehungen in den Schutzbereich von Art. 8 EMRK, sofern sie genügend nahe sowie echt sind und tatsächlich gelebt werden. Die partnerschaftliche Beziehung muss dabei seit Langem eheähnlich gelebt werden und bezüglich Art und Stabilität in ihrer Substanz einer Ehe gleichkommen. Als wesentliche Faktoren für eine tatsächlich gelebte Beziehung sind der gemeinsame Haushalt, die finanzielle Verflochtenheit, die Länge und Stabilität der Beziehung, sowie das Interesse und die Bindung der Partner aneinander, etwa durch Kinder oder andere Umstände, wie beispielsweise die Übernahme von wechselseitiger Verantwortung, zu berücksichtigen (BGE 144 II 1 E. 6.1; 135 I 143 E. 3.1; Urteile des BGer 2C_880/2017 vom 3. Mai 2018 E. 3.1; 2C_208/2015 vom 24. Juni 2015 E. 1.2; Urteil des BVGer F-2645/2018 vom 25. November 2019 E. 5.4.1). Der Beschwerdeführer macht keine Angaben darüber, wie lange er sich bereits in einer Beziehung zu B._______ befinde, wie und wann sie sich kennengelernt haben und wie sich ihr bisheriges Leben als Paar gestaltet habe. Der Beschwerdeführer hat einzig ausgeführt, dass die religiöse Trauung vor nunmehr knapp zwei Monaten stattgefunden habe. Er hat B._______ jedoch anlässlich der Personalienaufnahme vom 15. November 2019 auf die Frage nach Beziehungen in der Schweiz mit keinem Wort erwähnt, sondern diesbezüglich einzig seine in der Schweiz lebenden Geschwister genannt (siehe SEM-act. 10 Ziff. 3). Auch bei der Frage nach allfälligen Überstellungshindernissen erwähnt er einzig seine Verbundenheit mit der Schweiz, nicht jedoch seine Verbindung zu B._______. Es gibt entsprechend keine Hinweise auf eine lang andauernde, enge und stabile Beziehung im Sinn der zitierten Rechtsprechung. Daran vermögen auch die eingereichten Fotografien des Beschwerdeführers und B._______ nichts zu ändern.</w:t>
      </w:r>
    </w:p>
    <w:p>
      <w:r>
        <w:rPr>
          <w:b/>
        </w:rPr>
        <w:t>E. 6.3.4</w:t>
      </w:r>
    </w:p>
    <w:p>
      <w:r>
        <w:t>Zusammenfassend ist nicht erstellt, dass der Beschwerdeführer eine stabile und enge Beziehung zu B._______ unterhält, die in den Schutzbereich von Art. 8 EMRK fallen würde und daher die Anwendung der Selbsteintrittsklausel rechtfertigen würde. Ihm ist es jedoch unbenommen, im Rahmen des Ehevorbereitungsverfahrens - das im Übrigen seine Anwesenheit nicht erfordert und sich auch von Deutschland aus organisieren lässt - für die Eheschliessung zu gegebener Zeit einen Antrag auf eine entsprechende Kurzaufenthaltsbewilligung zu stellen, sollte er an seinen Heiratsplänen festhalten.</w:t>
      </w:r>
    </w:p>
    <w:p>
      <w:r>
        <w:rPr>
          <w:b/>
        </w:rPr>
        <w:t>E. 6.4</w:t>
      </w:r>
    </w:p>
    <w:p>
      <w:r>
        <w:t>Der Beschwerdeführer hat ferner keine konkreten Hinweise für die Annahme dargetan, Deutschland würde ihm dauerhaft die ihm gemäss Aufnahmerichtlinie zustehenden minimalen Lebensbedingungen vorenthalten. Schliesslich steht auch sein Gesundheitszustand - gemäss eigenen Angaben ein «voller Kopf» und Schlafprobleme (vgl. SEM-act. 12/2) - einer Überstellung nach Deutschland nicht entgegen.</w:t>
      </w:r>
    </w:p>
    <w:p>
      <w:r>
        <w:rPr>
          <w:b/>
        </w:rPr>
        <w:t>E. 6.5</w:t>
      </w:r>
    </w:p>
    <w:p>
      <w:r>
        <w:t>Nach dem Gesagten besteht kein Grund für eine Anwendung der Ermessensklauseln von Art. 17 Dublin-III-VO. Somit bleibt Deutschland der für die Behandlung der Asylgesuche des Beschwerdeführers zuständige Mitgliedstaat gemäss Dublin-III-VO. Deutschland ist verpflichtet, das Asylverfahren gemäss Art. 23, 24, 25 und 29 wieder aufzunehmen.</w:t>
      </w:r>
    </w:p>
    <w:p>
      <w:r>
        <w:rPr>
          <w:b/>
        </w:rPr>
        <w:t>E. 7</w:t>
      </w:r>
    </w:p>
    <w:p>
      <w:r>
        <w:t>Das SEM ist demnach zu Recht in Anwendung von Art. 31a Abs. 1 Bst. b AsylG auf das Asylgesuch des Beschwerdeführers nicht eingetreten. Weil er nicht im Besitz einer gültigen Aufenthalts- oder Niederlassungsbewilligung ist, wurde die Überstellung nach Deutschland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soweit darauf einzutreten ist, und die Verfügung des SEM zu bestätigen. Das Beschwerdeverfahren ist mit vorliegendem Urteil abgeschlossen, weshalb sich der Antrag auf Gewährung der aufschiebenden Wirkung als gegenstandslos erweist.</w:t>
      </w:r>
    </w:p>
    <w:p>
      <w:r>
        <w:rPr>
          <w:b/>
        </w:rPr>
        <w:t>E. 10</w:t>
      </w:r>
    </w:p>
    <w:p>
      <w:r>
        <w:t>Das mit der Beschwerde gestellte Gesuch um Gewährung der unentgeltlichen Prozessführung ist abzuweisen, da die Begehren - wie sich aus den vorstehenden Erwägungen ergibt - als aussichtslos zu bezeichnen sind. Die Verfahrenskosten sind demnach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