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F-6668/2015 vom 3. November 2016</w:t>
      </w:r>
    </w:p>
    <w:p>
      <w:r>
        <w:t>Bundesverwaltungsgericht, 2016-11-03, FR</w:t>
      </w:r>
    </w:p>
    <w:p>
      <w:r>
        <w:rPr>
          <w:b/>
        </w:rPr>
        <w:t xml:space="preserve">Quelle: </w:t>
      </w:r>
      <w:r>
        <w:t>https://mcp.opencaselaw.ch/entscheid/bvger_F-6668_2015</w:t>
      </w:r>
    </w:p>
    <w:p>
      <w:r>
        <w:t>FR: TAF F-6668/2015 du 3 novembre 2016</w:t>
      </w:r>
    </w:p>
    <w:p>
      <w:r>
        <w:t>IT: TAF F-6668/2015 del 3 novembre 2016</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de refus d'autorisation d'entrée prononcées par le SEM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M._______ a qualité pour recourir (cf. art. 48 al. 1 PA). Présenté dans la forme et les délais prescrits par la loi, le recours est recevable (cf. art. 50 al. 1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Dans le cadre de cet examen, l'autorité compétente pour se prononcer sur la demande de visa dispose d'un large pouvoir d'appréciation. Ainsi que l'a rappelé le Tribunal de céans,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reprise par la Suisse dans le cadre des accords d'association à Schengen ne contienne pas de dispositions divergentes (cf. art. 2 al. 4 et 5 LEtr [RS 142.20], en relation avec l'art. 1 al. 2 et 3 de l'ordonnance sur l'entrée et l'octroi de visas du 22 octobre 2008 [OEV, RS 142.204]).</w:t>
      </w:r>
    </w:p>
    <w:p>
      <w:r>
        <w:rPr>
          <w:b/>
        </w:rPr>
        <w:t>E. 3.2.1</w:t>
      </w:r>
    </w:p>
    <w:p>
      <w:r>
        <w:t>Selon la législation européenne, à laquelle se réfère l'art. 4 al. 1 OEV,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 Tel est le cas de A._______, en tant que ressortissante du Maroc.</w:t>
      </w:r>
    </w:p>
    <w:p>
      <w:r>
        <w:rPr>
          <w:b/>
        </w:rPr>
        <w:t>E. 3.2.2</w:t>
      </w:r>
    </w:p>
    <w:p>
      <w:r>
        <w:t>S'agissant des conditions d'entrée en Suisse pour un séjour n'excédant pas nonante jours, l'art. 2 al. 1 OEV - dans sa teneur en vigueur depuis le 16 mai 2016 - renvoie à l'art. 6 du règlement (UE) 2016/399 du Parlement européen et du Conseil du 9 mars 2016 concernant un code de l'Union relatif au régime de franchissement des frontières par les personnes (code frontières Schengen, texte codifié [JO L 77 du 23 mars 2016, p. 1 à 52]). En vertu de l'art. 6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243/1 du 15 septembre 2009, p. 1 à 58) - tel qu'il a été modifié par l'art. 6 du règlement (UE) no 610/2013 du Parlement européen et du Conseil du 26 juin 2013 modifiant le code frontières Schengen (JO L 182/1 du 29 juin 2013, p. 1 à 18) - précise, quant à lui, qu'il appartient notamment au demandeur de visa de fournir des informations permettant d'apprécier sa volonté de quitter le territoire des Etats membres avant l'expiration du visa demandé (cf. art. 14 par. 1 let. d du code des visas) et que, lors de l'examen de la demande de visa, une attention particulière doit être accordée à la volonté de l'intéressé de quitter le territoire des Etats membres avant la date d'expiration du visa demandé et à l'évaluation du risque d'immigration illégale (cf. art. 21 par. 1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6 par. 5 let. c du code frontières Schengen, ainsi que l'art. 25 par. 1 let. a et par. 2 et l'art. 32 par. 1 du code des visas; ATAF 2014/1 consid. 4.5, 2011/48 consid. 4.6 et 6).</w:t>
      </w:r>
    </w:p>
    <w:p>
      <w:r>
        <w:rPr>
          <w:b/>
        </w:rPr>
        <w:t>E. 4.1</w:t>
      </w:r>
    </w:p>
    <w:p>
      <w:r>
        <w:t>Dans la décision querellée, l'autorité inférieure a con­­firmé le refus d'au­torisation d'entrée dans l'Espace Schengen pronon­cé par l'Ambassade de Suisse à Rabat à l'encontre de A._______ au motif que le départ ponctuel de celle-ci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Dans le cas particulier, compte tenu de la situation générale prévalant au Maroc et des nom­breux avantages qu'offrent la Suisse et d'autres pays membres de l'Espace Schengen (notamment en termes de niveau de vie, de sécurité, d'infrastructures socio-médicales, etc.), le Tribunal de céans ne saurait de prime abord écarter les craintes émises par l'autorité inférieu­re quant à une éventuelle prolongation du séjour de A._______ sur le territoire helvétique (respectivement dans l'Espace Schengen) au-delà de la durée de validité de son visa. En effet, malgré les réformes initiées ces dernières années par le gouvernement pour lutter contre la pauvreté et le sous-emploi, l'économie marocaine demeure fragile. Avec un produit intérieur brut (PIB) par habitant en 2015 de 2'900 Euros, le Maroc se situe très en deçà des standards europé­ens, en particulier de celui de la Suis­se, dont le PIB par habitant dé­passait 78'000 CHF en 2014 (cf. Ministère français des affaires étrangères, Fran­ce-Diplomatie, en ligne sur son site: www.diplomatie.gouv.fr &gt; Dossiers pays &gt; Maroc &gt; Pré­sentation du Maroc, dernière mi­se à jour: 1er avril 2016; Offi­ce fédéral de la statistique, en ligne sur son site: www.statisti­que. admin.ch &gt; Thèmes &gt; 0.4 Economie nationale &gt; Comptes nationaux &gt; Produit intérieur brut &gt; PIB par habitant &gt; PIB par habitant de 1990 à 2014). On relèvera en outre que, sur le plan de l'indice de développement hu­main (IDH), qui prend en compte la santé, l'éducation et le niveau de vie, le Maroc a été classé en 2015 au 126ème rang (sur 188 pays), alors que la Suisse se trouvait à la 3ème position (cf. Programme des Nations Unies pour le dévelop­pement, en ligne sur son site: www.hdr.undp.org­ &gt; Rapport &gt; Rapport sur le développement humain [RDH] 2015). Or, les disparités économiques considérables existant entre le Maroc et la Suisse ne sont pas sans exercer une très forte pression migratoire. Cette tendance est encore renforcée lorsque la personne concernée peut s'appuyer à l'étranger sur un réseau familial ou social préexistant, ainsi que l'expérience l'a montré (cf. ATAF 2014/1 consid. 6.2.2, 2009/27 consid. 7).</w:t>
      </w:r>
    </w:p>
    <w:p>
      <w:r>
        <w:rPr>
          <w:b/>
        </w:rPr>
        <w:t>E. 4.4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sociale et professionnelle (respectivement financière) de la prénommée plaident en faveur de sa sortie ponctuelle de Suisse (respectivement de l'Espace Schengen) au terme du séjour envisagé.</w:t>
      </w:r>
    </w:p>
    <w:p>
      <w:r>
        <w:rPr>
          <w:b/>
        </w:rPr>
        <w:t>E. 5.1</w:t>
      </w:r>
    </w:p>
    <w:p>
      <w:r>
        <w:t>En l'occurrence, il s'avère que A._______, qui est actuellement âgée de 55 ans, est divorcée depuis le mois de mai 1998. Elle est sans formation et n'a apparemment jamais exercé une activité lucrative (cf. let. A.a supra, et le curriculum vitae ayant été versé en cause dans le cadre de la procédure d'autorisation de séjour que l'intéressée a engagée le 9 septembre 2014). Dans la mesure où il n'a pas été donné suite à l'ordonnance du Tribunal de céans du 13 janvier 2016 (cf. let. E supra), rien ne permet par ailleurs de pen­ser que la prénommée jouirait dans sa patrie de conditions d'existence particulièrement favorables. Enfin, l'intéressée n'a qu'un seul enfant (le recourant), qui vit en Suisse (cf. let. A.c su­pra). Or, force est de constater que de telles circonstances sont de nature à favoriser notablement le risque migratoire. En effet, au regard de sa situation personnelle et familiale, la prénommée serait parfaitement en mesure d'envisager une nouvelle existence hors de sa patrie - en particulier sur le territoire helvétique, où réside son fils unique - sans que cela n'entraîne pour elle des difficultés majeures. De plus, elle ne jouit pas, aux plans professionnel et financier, d'une situation de nature à l'inciter à retourner dans sa patrie au terme de son séjour en Suisse.</w:t>
      </w:r>
    </w:p>
    <w:p>
      <w:r>
        <w:rPr>
          <w:b/>
        </w:rPr>
        <w:t>E. 5.2</w:t>
      </w:r>
    </w:p>
    <w:p>
      <w:r>
        <w:t>Le fait que A._______ soit déjà venue en Suisse à trois reprises et qu'elle soit à chaque fois retournée ponctuellement dans son pays ne saurait constituer un élément déterminant pour l'issue de la cause. En effet, ainsi que l'expérience l'a montré, le fait qu'une personne soit déjà venue en Suisse à une ou plusieurs reprises et qu'el­le ait à chaque fois res­­pecté la durée de validité des visas qui lui avaient été délivrés ne saurait conduire à l'admission automatique d'une nou­velle demande de visa, indépendamment des circonstances du cas particulier, car un tel comportement ne constitue pas forcément une garan­tie que la personne se conformera aux termes et conditions du nouveau visa requis. Il n'est en effet pas rare qu'une per­­son­ne, avant de prendre la décision de quitter définitivement sa patrie, sollicite préalablement l'octroi d'un ou de plusieurs visas pour la Suisse dans le but d'apprendre à connaître ce pays et de s'assurer qu'elle pour­ra y bénéficier, le moment venu, de conditions d'existen­­ce suffisamment favorables (par exemple, au domicile des membres de sa famille qui y sont établis). Le Tribunal de céans en veut pour preuve que la prénommée, après avoir effectué trois séjours en Suisse (en 2012, en 2013, puis au début de l'année 2014) au terme des­quels elle est à chaque fois retournée ponctuellement dans sa patrie, a fina­­lement dé­posé - le 9 sep­tembre 2014 - une demande d'au­torisation de séjour en vue de s'installer durablement dans le canton de Genève auprès de son fils unique, requête que les autorités genevoises de police des étrangers ont re­je­tée le 29 avril 2015. A cela s'ajoute que l'intéressée provient du Maroc et que l'autorité inférieu­re a été contrainte, à partir du mois de décembre 2014, de dur­cir sa politi­que d'admission en matière de deman­des de visas émanant de ressortissants marocains, en raison de la recrudescence des cas d'abus à laquelle elle a été confrontée (cf. arrêt du TAF C 7276/2015 du 3 mars 2016 consid. 6.3, et la jurisprudence citée). Pour ce motif également, le fait que la requé­­­rante ait respecté les termes et conditions des visas qui lui avaient été pré­cédemment délivrés ne saurait constituer un élément déterminant pour l'issue de la cause.</w:t>
      </w:r>
    </w:p>
    <w:p>
      <w:r>
        <w:rPr>
          <w:b/>
        </w:rPr>
        <w:t>E. 5.3</w:t>
      </w:r>
    </w:p>
    <w:p>
      <w:r>
        <w:t>En l'espèce, le Tribunal de céans ne décèle aucune circonstance de na­­­­­­ture à dissuader A._______, qui est divorcée, de prolonger son séjour en Suisse - auprès de son fils unique - à l'é­ché­­an­ce de son visa. En effet, comme on l'a vu, la prénommée ne jouit pas, aux plans professionnel et financier, d'une situation susceptible de l'inciter à retourner dans sa patrie au terme de son séjour sur le territoire helvétique. Il ressort en outre des déclarations du recourant que l'intéressée n'a aucun mem­bre de sa famille au Maroc et y souffre de solitude, une situation qui « péjore de plus en plus son moral et se présente comme un fardeau permanent » (cf. let. A.c supra, et les explications que le recourant a fournies le 26 jan­vier 2015 aux autorités genevoises de police des étrangers dans le cadre de la procé­dure d'autorisation de séjour engagée par sa mère). Or, l'absence de liens familiaux étroits dans le pays d'origine constitue précisément un élément pouvant s'avérer décisif lorsqu'il s'agit d'é­valuer le ris­que migratoire d'une person­ne à l'approche de l'âge de la retraite (cf. arrêt du TAF C 3137/ 2015 du 28 juin 2016 consid. 5.1, et la jurisprudence citée). En témoignent les démarches que la prénommée a récemment entreprises en vue d'obtenir une autorisation de séjour en Suisse lui permettant de s'installer durablement auprès de son fils unique et de passer sa retraite dans ce pays. Au vu de ce qui précède, le risque migratoire inhérent à la présente cause doit assurément être jugé majeur.</w:t>
      </w:r>
    </w:p>
    <w:p>
      <w:r>
        <w:rPr>
          <w:b/>
        </w:rPr>
        <w:t>E. 5.4</w:t>
      </w:r>
    </w:p>
    <w:p>
      <w:r>
        <w:t>Il convient par ailleurs de relever qu'un refus d'autorisation d'entrée prononcé à l'endroit de A._______ ne saurait constituer une ingérence inadmissible dans l'exercice du droit au respect de la vie familiale consacré par l'art. 8 CEDH (RS 0.101). En effet, le recourant et son épou­se (qui sont titulaires respectivement d'une autorisation de séjour au titre du regroupement familial et d'une autorisation d'établissement) ne sont pas au bénéfice de la qualité de réfugiés et le dossier ne fait pas ap­paraître d'au­tres motifs qui empêcheraient durablement les intéressés de rencontrer leur invitée ailleurs qu'en Suisse, nonobstant les inconvénients d'or­dre pratique ou financier que cela pourrait engendrer (sur ces questions, cf. arrêt du TAF C 3137/2015 précité consid. 5.5, et la jurisprudence citée).</w:t>
      </w:r>
    </w:p>
    <w:p>
      <w:r>
        <w:rPr>
          <w:b/>
        </w:rPr>
        <w:t>E. 5.5</w:t>
      </w:r>
    </w:p>
    <w:p>
      <w:r>
        <w:t>Il sied encore de noter que le refus d'une autorisation d'entrée ne remet nullement en cause la bonne foi, l'honnêteté et la respectabilité de la personne (résidant régulièrement en Suisse) qui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ne suffisaient pas à assurer le départ effectif d'un ressortissant étranger dans les délais prévus, celles-ci n'emportant aucun effet juridique. Ainsi, de tels engagements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5.6</w:t>
      </w:r>
    </w:p>
    <w:p>
      <w:r>
        <w:t>Au regard de l'ensemble des circonstances, le Tribunal de céans est dès lors amené à conclure que les intérêts du recourant, de son épouse et de leur invitée à l'octroi du visa sollicité ne sont pas de nature à contrebalancer l'important risque migratoire inhérent à la présente cause. Il considère en conséquence qu'il ne saurait être re­pro­ché à l'autorité inférieure d'avoir excédé ou abusé de son pouvoir d'appréciation en retenant que le départ ponctuel de A._______ de Suisse (respectivement de l'Espace Schen­gen) à l'échéance de son visa n'était pas suffisam­ment assuré et en refusant la délivrance du visa uniforme sollicité pour ce motif. On relèvera, au demeurant, que le dossier ne fait pas apparaître l'existence de motifs susceptibles de justifier la délivrance d'un visa VTL en faveur de la prénommée (cf. consid. 3.3 et 5.4 supra).</w:t>
      </w:r>
    </w:p>
    <w:p>
      <w:r>
        <w:rPr>
          <w:b/>
        </w:rPr>
        <w:t>E. 6.1</w:t>
      </w:r>
    </w:p>
    <w:p>
      <w:r>
        <w:t>Dans ces conditions, le Tribunal de céans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du recourant (cf. art. 63 al. 1 PA, en relation avec les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