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F-6666/2019 vom 17. April 2023</w:t>
      </w:r>
    </w:p>
    <w:p>
      <w:r>
        <w:t>Bundesverwaltungsgericht, 2023-04-17, FR</w:t>
      </w:r>
    </w:p>
    <w:p>
      <w:r>
        <w:rPr>
          <w:b/>
        </w:rPr>
        <w:t xml:space="preserve">Quelle: </w:t>
      </w:r>
      <w:r>
        <w:t>https://mcp.opencaselaw.ch/entscheid/bvger_F-6666_2019</w:t>
      </w:r>
    </w:p>
    <w:p>
      <w:r>
        <w:t>FR: TAF F-6666/2019 du 17 avril 2023</w:t>
      </w:r>
    </w:p>
    <w:p>
      <w:r>
        <w:t>IT: TAF F-6666/2019 del 17 aprile 2023</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al. 1 et 52 al. 1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les décisions qui lui sont soumises avec un plein pouvoir d'examen en fait et en droit. Appliquant d'office le droit fédéral, il n'est pas lié par les motifs invoqués par les parties (cf. art. 62 al. 4 PA), ni par les considérants juridiques de la décision querellée (ATAF 2014/24 consid. 2.2). Dans son arrêt, il prend en considération l'état de fait existant au moment où il statue (cf. ATAF 2014/1 consid. 2).</w:t>
      </w:r>
    </w:p>
    <w:p>
      <w:r>
        <w:rPr>
          <w:b/>
        </w:rPr>
        <w:t>E. 3.1</w:t>
      </w:r>
    </w:p>
    <w:p>
      <w:r>
        <w:t>En l'espèce, le recourant reproche à l'autorité intimée d'avoir pris la décision le concernant sur la base d'un état de faits incomplet ainsi qu'en violation de son droit d'être entendu. En substance, le SEM aurait omis de prendre en compte certains faits en faveur de l'intéressé et aurait passé sous silence certaines pièces du dossier.</w:t>
      </w:r>
    </w:p>
    <w:p>
      <w:r>
        <w:rPr>
          <w:b/>
        </w:rPr>
        <w:t>E. 3.2</w:t>
      </w:r>
    </w:p>
    <w:p>
      <w:r>
        <w:t>En considération de la nature formelle de ces allégations, il y aurait lieu de les examiner en premier lieu. Dans le cas d'espèce, la question de savoir si le SEM a porté atteinte à la maxime inquisitoire ainsi qu'au droit d'être entendu du recourant peut toutefois demeurer indécise dans la mesure où le présent recours doit être admis sur le fond, pour les motifs exposés ci-après.</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Le SEM peut refuser d'approuver une décision d'une autorité administrative cantonale ou d'une autorité cantonale de recours ; il peut également en limiter la durée de validité ou l'assortir de conditions et de charges.</w:t>
      </w:r>
    </w:p>
    <w:p>
      <w:r>
        <w:rPr>
          <w:b/>
        </w:rPr>
        <w:t>E. 4.2</w:t>
      </w:r>
    </w:p>
    <w:p>
      <w:r>
        <w:t>En l'espèce, le SEM avait la compétence d'approuver l'octroi respectivement la prolongation d'une autorisation de séjour en application de l'art. 85 OASA (cf. ATF 141 II 169 consid. 4 ainsi que l'art. 4 let. d et l'art. 5 let. d de l'ordonnance du DFJP relative aux autorisations et aux décisions préalables dans le domaine du droit des étrangers soumises à la procédure d'approbation [ci-après : OA-DFJP ; RS 142.201.1]). Il s'ensuit que, ni le SEM, ni a fortiori le Tribunal, ne sont liés par la décision du SPOP du 22 juillet 2019 d'octroyer une autorisation de séjour à l'intéressée et peuvent s'écarter de l'appréciation faite par l'autorité cantonale.</w:t>
      </w:r>
    </w:p>
    <w:p>
      <w:r>
        <w:rPr>
          <w:b/>
        </w:rPr>
        <w:t>E. 4.3</w:t>
      </w:r>
    </w:p>
    <w:p>
      <w:r>
        <w:t>Par ailleurs, le Tribunal fédéral a énoncé la portée et les enjeux de la procédure d'approbation, en lien notamment avec l'objet de la procédure respectivement l'objet du litige. La Haute Cour a notamment précisé que le SEM, donnant suite à une proposition d'approbation de l'autorité cantonale, était tenu « d'examiner les conditions permettant à l'étranger de demeurer en Suisse, quelle que soit la base légale (...) », dans la mesure où « l'objet du litige [était] uniquement le droit de séjourner en Suisse » (cf. arrêt du TF 2C_800/2019 du 7 février 2020 consid. 3.4.3 et 3.4.4 ; voir, pour les détails, arrêt du TAF F-1734/2019 précité consid. 4.2). Quant au Tribunal, il est tenu de vérifier l'application correcte des dispositions pertinentes par l'autorité inférieure d'office et avec la même cognition que cette dernière, étant souligné qu'il n'existe qu'une « autorisation de séjour » qui, elle-même, trouve son fondement dans diverses dispositions légales (cf. ATAF 2020 VII/2 consid. 4.3.2 à 4.3.4 et 5.1).</w:t>
      </w:r>
    </w:p>
    <w:p>
      <w:r>
        <w:rPr>
          <w:b/>
        </w:rPr>
        <w:t>E. 5</w:t>
      </w:r>
    </w:p>
    <w:p>
      <w:r>
        <w:t>L'objet du présent litige porte sur la question de fond de savoir si c'est à juste titre que l'autorité inférieure a refusé de donner son approbation à la prolongation de l'autorisation de séjour du recourant.</w:t>
      </w:r>
    </w:p>
    <w:p>
      <w:r>
        <w:rPr>
          <w:b/>
        </w:rPr>
        <w:t>E. 5.1</w:t>
      </w:r>
    </w:p>
    <w:p>
      <w:r>
        <w:t>Aux termes de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En vertu de l'art. 3 par. 1 Annexe I ALCP, en relation avec l'art. 7 let. d ALPC, les membres de la famille d'une personne ressortissante d'une partie contractante ayant un droit de séjour ont le droit de s'installer avec elle, à condition que celle-ci dispose d'un logement approprié (cf. art. 3 par. 1 phr. 2 Annexe I ALCP). Sont notamment considérés comme membres de la famille, quelle que soit leur nationalité, le conjoint et leurs descendants de moins de 21 ans ou à charge (art. 3 par. 2 let. a Annexe I ALCP).</w:t>
      </w:r>
    </w:p>
    <w:p>
      <w:r>
        <w:rPr>
          <w:b/>
        </w:rPr>
        <w:t>E. 5.2</w:t>
      </w:r>
    </w:p>
    <w:p>
      <w:r>
        <w:t>En l'espèce, le recourant a obtenu, en application de l'art. 3 Annexe I ALCP, une autorisation de séjour UE/AELE au titre du regroupement familial, du fait de son mariage, célébré le 5 avril 2013, avec une ressortissante française, titulaire d'une autorisation d'établissement. Or, il n'est pas contesté que les époux ne vivent plus en ménage commun depuis avril 2017. Par ailleurs, le 15 juin 2017, des mesures protectrices de l'union conjugale ont été prononcées. Partant, le recourant ne peut déduire aucun droit à une autorisation de séjour au titre de l'art. 3 Annexe I ALCP ni se prévaloir des dispositions de l'art. 43 LEI (arrêt du TF 2C_1148/2012 du 22 avril 2013 consid. 4 ; arrêt du TAF F-2718/2018 du 20 avril 2020 consid. 7.2).</w:t>
      </w:r>
    </w:p>
    <w:p>
      <w:r>
        <w:rPr>
          <w:b/>
        </w:rPr>
        <w:t>E. 6</w:t>
      </w:r>
    </w:p>
    <w:p>
      <w:r>
        <w:t>Il convient dès lors d'examiner si le recourant peut se prévaloir d'un droit au renouvellement de son autorisation de son séjour en Suisse en vertu de l'art. 50 LEI.</w:t>
      </w:r>
    </w:p>
    <w:p>
      <w:r>
        <w:rPr>
          <w:b/>
        </w:rPr>
        <w:t>E. 6.1</w:t>
      </w:r>
    </w:p>
    <w:p>
      <w:r>
        <w:t>Aux termes de l'art. 50 al. 1 let. a LEI, après dissolution de la famille, le droit du conjoint à l'octroi d'une autorisation de séjour et à la prolongation de sa durée de validité subsiste si l'union conjugale a duré au moins trois ans et si les critères d'intégration définis à l'art. 58a LEI sont remplis. Les deux conditions posées par l'art. 50 al. 1 let. a LEI sont cumulatives (ATF 140 II 345 consid. 4 et 136 II 113 consid. 3.3.3).</w:t>
      </w:r>
    </w:p>
    <w:p>
      <w:r>
        <w:rPr>
          <w:b/>
        </w:rPr>
        <w:t>E. 6.2</w:t>
      </w:r>
    </w:p>
    <w:p>
      <w:r>
        <w:t>La notion d'union conjugale au sens de l'art. 50 al. 1 let. a LEI implique la vie en commun des époux, sous réserve de l'exception prévue à l'art. 49 LEI (cf. ATF 136 II 113 consid. 3.2). Cette notion d'union conjugale ne se confond pas avec celle du mariage, qui peut n'être plus que formel, l'union conjugale supposant toutefois l'existence d'une communauté conjugale effectivement vécue et reposant sur une volonté matrimoniale réciproque et la volonté de la maintenir (cf. ATF 138 II 229 consid. 2 et 137 II 345 consid. 3.1.2). Si les époux ont fait ménage commun plus de trois ans, l'absence de volonté matrimoniale réciproque ne peut être admise à la légère ; le contraire reviendrait en effet à vider de toute substance les conditions posées à l'admission d'un abus de droit en vertu de l'art. 51 al. 1 let. a et al. 2 let. a LEI et de la jurisprudence (restrictive) applicable en la matière (arrêt du TAF F-2504/2019 du 5 mai 2021 consid. 4.3). Par conséquent, il est nécessaire d'avoir des indices sérieux, objectifs et concrets, qui démontrent clairement que la communauté conjugale n'existe plus que formellement, que la relation entre les époux n'est pas effectivement vécue ou que la volonté matrimoniale d'au moins l'un des époux n'existe plus (cf. arrêts du TF 2C_392/2019 du 24 janvier 2020 consid. 3.2.2 et 2C_939/2018 du 24 septembre 2019 consid. 3.4; sur ces questions, cf., également, arrêts du TAF F-3256/2019 du 15 juillet 2020 consid. 7.1, F-2373/2018 du 10 mars 2020 consid. 5.3 et F-2824/2017 du 24 septembre 2019 consid. 6.2 à 6.5).</w:t>
      </w:r>
    </w:p>
    <w:p>
      <w:r>
        <w:rPr>
          <w:b/>
        </w:rPr>
        <w:t>E. 6.3</w:t>
      </w:r>
    </w:p>
    <w:p>
      <w:r>
        <w:t>En l'absence d'éléments objectifs et concrets indiquant clairement que la vie commune n'est pas effective ou que la volonté matrimoniale commune fait défaut (arrêt du TAF F-2504/2019 du 5 mai 2021 consid. 4.5), il y a lieu de se référer à la durée extérieurement perceptible du domicile matrimonial commun, sous réserve de l'existence d'un abus de droit au sens de l'art. 51 al. 1 let. a et al. 2 let. a LEI (sur les conditions d'application de cette disposition, cf. notamment les arrêts du TF 2C_595/2017 du 13 avril 2018 consid. 5.2, 2C_656/2017 du 23 janvier 2018 consid. 4.6 et 2C_118/2017 du 18 août 2017 consid. 4.2).</w:t>
      </w:r>
    </w:p>
    <w:p>
      <w:r>
        <w:rPr>
          <w:b/>
        </w:rPr>
        <w:t>E. 6.4</w:t>
      </w:r>
    </w:p>
    <w:p>
      <w:r>
        <w:t>L'art. 50 al. 1 let. a LEI confère donc à l'étranger, dont l'union conjugale a duré au moins trois ans et dont l'intégration en Suisse est réussie, un droit au renouvellement de son autorisation de séjour, les cas de rigueur de l'art. 50 al. 1 let. b LEI étant plus spécialement prévus pour les situations dans lesquelles les conditions de l'art. 50 al. 1 let. a LEI ne sont pas réalisées (ATF 138 II 393 consid. 3.1 et 137 II 345 consid. 3.2.1).</w:t>
      </w:r>
    </w:p>
    <w:p>
      <w:r>
        <w:rPr>
          <w:b/>
        </w:rPr>
        <w:t>E. 7.1</w:t>
      </w:r>
    </w:p>
    <w:p>
      <w:r>
        <w:t>Dans la décision querellée, le SEM a constaté que la réalité d'une communauté conjugale effectivement vécue par les époux pendant trois ans au moins était « sujette à caution ». Sur ce point, l'autorité inférieure s'est principalement basée sur les déclarations de l'épouse, émises lors du dépôt de sa plainte pénale, selon lesquelles, suite à de nombreuses disputes avec son mari, elle aurait souhaité divorcer en 2015 déjà (cf. rapport de police du 29 novembre 2017, p. 4). L'autorité intimé a également fait référence à l'ordonnance pénale du 15 juin 2018, condamnant le recourant pour les voies de fait qualifiées contre son épouse.</w:t>
      </w:r>
    </w:p>
    <w:p>
      <w:r>
        <w:rPr>
          <w:b/>
        </w:rPr>
        <w:t>E. 7.2</w:t>
      </w:r>
    </w:p>
    <w:p>
      <w:r>
        <w:t>Dans son recours, l'intéressé conteste cette appréciation et indique principalement que les quelques disputes et différends entre lui et son épouse ne sauraient indiquer que la communauté conjugale avait perdu de toute substance avant l'échéance du délai de trois ans de la vie commune.</w:t>
      </w:r>
    </w:p>
    <w:p>
      <w:r>
        <w:rPr>
          <w:b/>
        </w:rPr>
        <w:t>E. 7.3</w:t>
      </w:r>
    </w:p>
    <w:p>
      <w:r>
        <w:t>En l'occurrence, il est constant que les époux ont commencé à habiter ensemble après la naissance de leur fils, soit en février 2013. De même, selon leurs déclarations concordantes, ils ont cessé de faire ménage commun depuis le 20 avril 2017, date à laquelle l'épouse a quitté le domicile conjugal et est partie vivre chez sa mère en Alsace, avant de se rendre au Centre d'accueil Malley Prairie (cf. PV des auditions administratives de B.________ et de A.________ du 5 juillet 2018). Le SEM ne conteste d'ailleurs pas ces dates. Ainsi, tenant compte de ce qui précède, le Tribunal constate qu'en l'espèce, la cohabitation entre les époux a duré plus de trois ans (précisément quatre ans et deux mois), soit de février 2013 à avril 2017.</w:t>
      </w:r>
    </w:p>
    <w:p>
      <w:r>
        <w:rPr>
          <w:b/>
        </w:rPr>
        <w:t>E. 7.4</w:t>
      </w:r>
    </w:p>
    <w:p>
      <w:r>
        <w:t>Il convient dès lors de déterminer si durant cette période, la relation entre les époux a été effectivement vécue et reposait sur une volonté de maintenir le lien matrimonial.</w:t>
      </w:r>
    </w:p>
    <w:p>
      <w:r>
        <w:rPr>
          <w:b/>
        </w:rPr>
        <w:t>E. 7.5</w:t>
      </w:r>
    </w:p>
    <w:p>
      <w:r>
        <w:t>Sur ce point, le Tribunal constate que l'existence de certaines tensions au sein du couple durant la période concernée a été signalé par les époux lors de leurs auditions. Ainsi, l'épouse a relevé que, durant leur mariage, l'intéressé était souvent absent, qu'il ne se souciait pas de l'état de santé de leur enfant, qu'il ne subvenait pas suffisamment aux besoins économiques de la famille, enfin, qu'il adoptait parfois des comportements agressifs à son égard. Elle a également indiqué avoir songé à se séparer de son époux tôt après la naissance de leur enfant. Pour sa part, l'intéressé a réfuté avoir eu des comportements agressifs envers son épouse mais a reconnu que son couple avait connu des tensions, liées en particulier au fait que l'épouse critiquait son attitude de père et sa vision des choses quant à la manière d'élever leur enfant. (cf. procès-verbaux des auditions administratives de l'intéressé et de son épouse du 5 juillet 2018 et rapport d'évaluation du Service de protection de la jeunesse du 16 août 2018).</w:t>
      </w:r>
    </w:p>
    <w:p>
      <w:r>
        <w:rPr>
          <w:b/>
        </w:rPr>
        <w:t>E. 7.6</w:t>
      </w:r>
    </w:p>
    <w:p>
      <w:r>
        <w:t>Cela précisé, le Tribunal constate qu'en dépit de l'existence de ces désaccords entre les époux, aucun élément objectif et concret au dossier ne permet d'affirmer que durant les trois premières années de la vie commune, le couple n'avait plus la volonté de maintenir une union conjugale au sens développé sous le chiffre 6.2 ci-dessus. Au contraire, il ressort du dossier que les époux ont mené une vie de couple ordinaire, partageant, durant la période concernée, un domicile commun, prenant ensemble soins de leur enfant et passant leurs vacances ensemble, trois années de suite. Aussi, les déclarations faites par l'épouse après la séparation des conjoints relatives au comportement de son mari doivent être appréciées avec une certaine circonspection, compte tenu du fait qu'elles ont été recueillies dans une période où les époux étaient dans une procédure de divorce conflictuelle. Dans ces conditions, l'objectivité des déclarations de l'épouse doit être relativisée, ce d'autant plus que certaines de ses affirmations s'avèrent contradictoires, notamment en ce qui concerne le comportement de l'intéressé envers son fils. Ainsi, alors que B.________ a souligné, d'une part, l'implication du recourant dans la vie de leur enfant, elle le dépeint, d'autre part, comme un père absent et non participatif à la vie de famille. La situation du couple connaît cependant un tournant en novembre 2016, lorsque l'épouse dépose une plainte pénale à l'encontre de l'intéressé en l'accusant de comportements agressifs. Même si le recourant a, par la suite, été acquitté de tous les chefs d'accusation dirigés contre lui (cf. le jugement du Tribunal de police de Lausanne du 3 décembre 2018), l'existence de ce différend signale une rupture dans la vie conjugale des époux. Toutefois, ce revirement est intervenu après trois ans et sept mois de la vie commune et ainsi il n'est pas à même de démontrer que l'union conjugale des intéressés a durée moins de trois ans.</w:t>
      </w:r>
    </w:p>
    <w:p>
      <w:r>
        <w:rPr>
          <w:b/>
        </w:rPr>
        <w:t>E. 7.7</w:t>
      </w:r>
    </w:p>
    <w:p>
      <w:r>
        <w:t>Sur la base des considérants qui précèdent, le Tribunal retient donc qu'avant l'écoulement de trois ans de la vie commune, aucun élément sérieux, objectif et concret ne permet d'admettre l'existence, dans le couple du recourant, d'un sérieux conflit pouvant laisser supposer l'absence de volonté matrimoniale. De même, avant avril 2017, date de la demande des mesures protectrices de l'union conjugale, aucune action en vue de la séparation n'a été entreprise par l'un ou l'autre des époux.</w:t>
      </w:r>
    </w:p>
    <w:p>
      <w:r>
        <w:rPr>
          <w:b/>
        </w:rPr>
        <w:t>E. 7.8</w:t>
      </w:r>
    </w:p>
    <w:p>
      <w:r>
        <w:t>Ainsi, le Tribunal juge que la durée de l'union conjugale des époux en Suisse a été supérieure à trois ans, soit d'avril 2013 à novembre 2016 et qu'il n'y a pas lieu de retenir que la communauté conjugale a déjà été vidée de toute substance avant novembre 2016, voire avant la date de la séparation du couple, soit avril 2017. La première condition posée par l'art. 50 al. 1 let. a LEI est ainsi réalisée. Il reste à examiner si la seconde condition, soit l'intégration réussie, est également remplie vu qu'elle est cumulative avec la première.</w:t>
      </w:r>
    </w:p>
    <w:p>
      <w:r>
        <w:rPr>
          <w:b/>
        </w:rPr>
        <w:t>E. 8.1</w:t>
      </w:r>
    </w:p>
    <w:p>
      <w:r>
        <w:t>Le principe d'intégration inscrit à l'art. 50 al. 1 let. a LEI veut que les étrangers, dont le séjour est légal et durable, participent à la vie économique, sociale et culturelle de la Suisse (art. 4 al. 2 LEI). Tant l'art. 50 al. 1 let. a LEI que l'art. 77 al. 1 let. a OASA renvoient aux critères d'intégration définis à l'art. 58a LEI.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Ces critères sont en outre explicités aux art. 77a à 77e OASA. Dans l'examen de ces critères d'intégration, les autorités compétentes disposent d'un large pouvoir d'appréciation (art. 96 al. 1 LEI ; cf. arrêt du TF 2C_276/2021 du 28 juin 2021 consid. 4.1).</w:t>
      </w:r>
    </w:p>
    <w:p>
      <w:r>
        <w:rPr>
          <w:b/>
        </w:rPr>
        <w:t>E. 8.2</w:t>
      </w:r>
    </w:p>
    <w:p>
      <w:r>
        <w:t>Au titre du respect de l'ordre juridique suisse, outre le fait pour une personne de ne pas avoir commis d'infractions pénales,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2C_512/2019 du 21 novembre 2019 consid. 5.1 et 2C_300/2013 du 21 juin 2013 consid. 4.2). Selon la jurisprudence, l'impact de l'endettement dans l'appréciation de l'intégration d'une personne dépend du montant des dettes, de leurs causes et du point de savoir si la personne les a remboursées ou s'y emploie de manière constante et efficace (cf. arrêt du TF 2C_686/2019 du 3 octobre 2019 consid. 5.2).</w:t>
      </w:r>
    </w:p>
    <w:p>
      <w:r>
        <w:rPr>
          <w:b/>
        </w:rPr>
        <w:t>E. 8.3</w:t>
      </w:r>
    </w:p>
    <w:p>
      <w:r>
        <w:t>Pour ce qui a trait à la participation à la vie économique, la jurisprudence retient qu'il n'y a pas d'intégration réussie lorsque l'étranger n'exerce pas d'activité lucrative qui lui permette de couvrir ses besoins et qu'il dépende des prestations sociales pendant une période relativement longue. Des périodes d'inactivité de durée raisonnable n'impliquent pas forcément une absence d'intégration professionnelle. Il n'est pas non plus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w:t>
      </w:r>
    </w:p>
    <w:p>
      <w:r>
        <w:rPr>
          <w:b/>
        </w:rPr>
        <w:t>E. 8.4</w:t>
      </w:r>
    </w:p>
    <w:p>
      <w:r>
        <w:t>S'agissant des compétences linguistiques, les dispositions légales exigent des connaissances orales de la langue nationale parlée au lieu de domicile équivalant au moins au niveau A1 du cadre de référence (cf. art. 58a al. 1 let. c LEI, 73a al. 2 et 77d OASA).</w:t>
      </w:r>
    </w:p>
    <w:p>
      <w:r>
        <w:rPr>
          <w:b/>
        </w:rPr>
        <w:t>E. 8.5</w:t>
      </w:r>
    </w:p>
    <w:p>
      <w:r>
        <w:t>En l'espèce, de nombreux éléments permettent de considérer que l'intégration de l'intéressé en Suisse est réussie. En effet, non seulement le recourant dispose de bonnes connaissances de la langue française (cf. le certificat de test de niveau « B1 » réussi, délivré, le 24 mars 2017) mais encore, il n'a jamais bénéficié des prestations de l'aide sociale et ne fait pas l'objet de poursuites (cf. l'attestation du 15 décembre 2022, délivrée par le Service social de la ville de Lausanne et l'extrait du registre des poursuites du 7 décembre 2022). Enfin, il s'acquitte aujourd'hui régulièrement de la pension alimentaire envers son fils (cf. les récépissés postaux versés au dossier le 9 janvier 2023) et a remboursé sa dette envers le BRAPA qui, en 2017, a versé durant plusieurs mois la pension alimentaire à sa place. S'agissant de l'intégration professionnelle, il ressort du dossier que durant son séjour légal en Suisse, le recourant a presque toujours travaillé, ce qui lui a permis d'être financièrement indépendant. Ainsi, entre 2012 et 2015, il a été engagé par la société Hatti Sàrl en qualité de responsable des travaux de déménagement, débarras et triages ; entre avril et novembre 2015, il a été actif dans le service de nettoyage des chantiers (Provenzale Nettoyages). Sans emploi en 2016, l'intéressé a repris une activité lucrative en septembre 2017, comme en témoigne le certificat de travail émis par l'entreprise « Banquets Loc », le 31 décembre 2017. Entre juin et juillet 2018, il a travaillé dans le cadre de contrats de mission pour la société « Uniman ». Enfin, le 21 décembre 2018, il a signé un contrat de travail à durée indéterminé avec la société D.________ pour laquelle il travaille encore aujourd'hui (cf. les décomptes de salaire produits, à la demande du Tribunal, le 9 janvier 2023). L'intéressé doit donc être considéré comme bien intégré en Suisse que ce soit au niveau linguistique, économique et professionnelle et sa situation par rapport à ces critères doit être jugée comme stable.</w:t>
      </w:r>
    </w:p>
    <w:p>
      <w:r>
        <w:rPr>
          <w:b/>
        </w:rPr>
        <w:t>E. 9.1</w:t>
      </w:r>
    </w:p>
    <w:p>
      <w:r>
        <w:t>Cela étant, il convient encore d'analyser la situation de l'intéressé sur le plan du respect de la sécurité et de l'ordre publics (cf. art. 58a al. 1 let. a LEI et 77a OASA). Le Tribunal observe que jusqu'en 2021, le casier judiciaire de l'intéressé était vierge et son comportement sur le plan pénal a été correct. En effet, la procédure pénale, engagée contre lui par son épouse en 2016, s'était terminée, en décembre 2018, par son acquittement par rapport à tous les chefs d'accusation élevés à son encontre (cf. jugement du Tribunal de police de Lausanne du 3 décembre 2018).</w:t>
      </w:r>
    </w:p>
    <w:p>
      <w:r>
        <w:rPr>
          <w:b/>
        </w:rPr>
        <w:t>E. 9.2</w:t>
      </w:r>
    </w:p>
    <w:p>
      <w:r>
        <w:t>Cela précisé, il convient de relever que le 21 avril 2021, le recourant a été reconnu coupable de menaces qualifiées et d'insoumission à une décision de l'autorité et condamné à 30 jours-amende à 30 francs le jour-amende avec sursis pendant trois ans ainsi qu'à une amende de 1'000 francs, la peine privative de liberté de substitution étant de 20 jours.</w:t>
      </w:r>
    </w:p>
    <w:p>
      <w:r>
        <w:rPr>
          <w:b/>
        </w:rPr>
        <w:t>E. 9.3</w:t>
      </w:r>
    </w:p>
    <w:p>
      <w:r>
        <w:t>Le Tribunal constate que la condamnation susmentionnée a pour toile de fond la relation, devenue conflictuelle, entre l'intéressé et son épouse après leur séparation. En effet, il ressort du dossier que plusieurs tensions entre les époux ont accompagné l'exercice, par le recourant, de son droit de visite sur son fils. Dans le cadre de ce conflit, en janvier 2019, se trouvant dans les locaux du Service de protection de la jeunesse à Lausanne, le recourant a tenu, envers l'assistant social, présent sur place, les propos suivants : « Si la justice ne s'occupe pas de Madame, c'est moi qui vais m'en occuper ». Le jugement pénal précité retenant que le recourant avait sous-entendu qu'il pourrait emmener, sans droit, son fils Marwan en Algérie.</w:t>
      </w:r>
    </w:p>
    <w:p>
      <w:r>
        <w:rPr>
          <w:b/>
        </w:rPr>
        <w:t>E. 9.4</w:t>
      </w:r>
    </w:p>
    <w:p>
      <w:r>
        <w:t>Le Tribunal constate cependant que depuis cette condamnation, ayant eu lieu en avril 2021, pour des faits s'étant déroulés en janvier 2019, le recourant n'a plus adopté de comportements entrainant de nouvelles sanctions pénales, comme en témoigne l'extrait de son casier judiciaire du 8 décembre 2022. Par ailleurs, l'exercice par l'intéressé de son droit de visite semble dorénavant se dérouler sans difficulté. Qui plus est, en date du 12 avril 2022, le Tribunal d'arrondissement de Lausanne, statuant dans le cadre des mesures provisionnelles accompagnant la procédure de divorce en cours, a élargi le droit de visite de l'intéressé. Le recourant, qui est titulaire de l'autorité parentale conjointe, dispose ainsi aujourd'hui d'un droit de visite usuel et il ressort du dossier qu'il l'exerce régulièrement, ayant gardé, après la séparation avec son épouse, un contact affectif très proche avec son enfant. Il s'acquitte également régulièrement, comme déjà dit, de son obligation d'entretien à l'égard de son enfant.</w:t>
      </w:r>
    </w:p>
    <w:p>
      <w:r>
        <w:rPr>
          <w:b/>
        </w:rPr>
        <w:t>E. 9.5</w:t>
      </w:r>
    </w:p>
    <w:p>
      <w:r>
        <w:t>Sur la base de ce qui précède, le Tribunal juge que la condamnation précitée de l'intéressé doit être considérée comme un fait isolé, résultant des circonstances de conflit ayant existé entre les époux suite à l'ouverture de leur procédure en divorce. Sans minimiser la gravité de l'infraction commise, le Tribunal estime ainsi qu'elle ne saurait, à elle seule, contrebalancer les éléments exposés ci-dessus, plaidant en faveur de considérer que l'intégration de l'intéressé en Suisse est réussie.</w:t>
      </w:r>
    </w:p>
    <w:p>
      <w:r>
        <w:rPr>
          <w:b/>
        </w:rPr>
        <w:t>E. 9.6</w:t>
      </w:r>
    </w:p>
    <w:p>
      <w:r>
        <w:t>Il apparaît dès lors que, nonobstant la condamnation pénale susmentionnée, le recourant doit être considéré comme étant bien intégré en Suisse au sens de l'art. 50 al. 1 let. a LEI (cf. arrêt du TF 2C_94/2016 du 2 novembre 2016 consid. 5.6). Disposant d'une activité professionnelle stable, ne faisant l'objet ni de poursuites ni d'actes de défaut de biens, n'ayant plus commis d'infraction depuis plus de quatre ans, l'intéressé a donc démontré qu'il était désormais capable de se conformer aux règles en vigueur en Suisse (arrêt du TF 2C_634/2018 consid. 5.2.2.2 et 6.3).</w:t>
      </w:r>
    </w:p>
    <w:p>
      <w:r>
        <w:rPr>
          <w:b/>
        </w:rPr>
        <w:t>E. 9.7</w:t>
      </w:r>
    </w:p>
    <w:p>
      <w:r>
        <w:t>Les conditions de l'art. 50 al. 1 let. a LEI étant remplies, le recours est en conséquence admis et la décision querellée est annulée. Statuant lui-même, le Tribunal approuve la prolongation de l'autorisation de séjour du recourant pour une durée d'une année (cf. arrêt du TAF F-2355/2018 du 19 février 2020 consid. 10).</w:t>
      </w:r>
    </w:p>
    <w:p>
      <w:r>
        <w:rPr>
          <w:b/>
        </w:rPr>
        <w:t>E. 9.8</w:t>
      </w:r>
    </w:p>
    <w:p>
      <w:r>
        <w:t>Cela étant, compte tenu de la condamnation pénale du recourant du 21 avril 2021, il s'impose de lui adresser un avertissement formel au sens de l'art. 96 al. 2 LEI et d'attirer fermement son attention sur le fait qu'il devra à l'avenir s'abstenir de tout comportement pénalement répréhensible, faute de quoi les autorités compétentes pourraient être amenées à ne pas procéder au renouvellement de son autorisation de séjour (cf., en ce sens, arrêt du TF 2C_114/2012 du 26 mars 2013 consid. 3.2).</w:t>
      </w:r>
    </w:p>
    <w:p>
      <w:r>
        <w:rPr>
          <w:b/>
        </w:rPr>
        <w:t>E. 9.9</w:t>
      </w:r>
    </w:p>
    <w:p>
      <w:r>
        <w:t>Pour les mêmes motifs, il se justifie également de garder le dossier du recourant sous contrôle fédéral pendant les deux prochaines années, étant précisé que l'approbation à son autorisation de séjour sera délivrée par l'autorité inférieure pour une durée d'une année. Cas échéant, le service cantonal compétent soumettra donc, à chaque reprise, le dossier pour approbation au SEM durant cette période, en tenant compte de la poursuite des efforts d'intégration du recourant, notamment quant au respect de l'ordre public suisse.</w:t>
      </w:r>
    </w:p>
    <w:p>
      <w:r>
        <w:rPr>
          <w:b/>
        </w:rPr>
        <w:t>E. 10</w:t>
      </w:r>
    </w:p>
    <w:p>
      <w:r>
        <w:t>Vu l'issue de la cause, il n'est pas perçu de frais de procédure (art. 63 al. 1 et 2 PA, en relation avec les art. 1 à 3 du règlement du 21 février 2008 concernant les frais, dépens et indemnités fixés par le Tribunal administratif fédéral [FITAF; RS 173.320.2]). L'avance de frais de 1'500 francs versée le 1er octobre 2020 sera restituée à l'intéressé par la Caisse du Tribunal. Obtenant gain de cause, le recourant a droit à des dépens pour les frais indispensables à la défense de ses intérêts (cf. art. 64 al. 1 PA en relation avec l'art. 7 FITAF). En l'absence de décompte de prestations, le Tribunal fixe l'indemnité sur la base du dossier (cf. art. 14 al. 2 FITAF). Au vu des circonstances et du travail fourni par la mandataire, le Tribunal considère, au vu de l'art. 8 ss FITAF, que le versement d'un montant de 3'000 francs (TVA comprise) apparaît équitable (cf. art. 4 CC)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