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F-6660/2023 vom 7. Dezember 2023</w:t>
      </w:r>
    </w:p>
    <w:p>
      <w:r>
        <w:t>Bundesverwaltungsgericht, 2023-12-07, DE</w:t>
      </w:r>
    </w:p>
    <w:p>
      <w:r>
        <w:rPr>
          <w:b/>
        </w:rPr>
        <w:t xml:space="preserve">Quelle: </w:t>
      </w:r>
      <w:r>
        <w:t>https://mcp.opencaselaw.ch/entscheid/bvger_F-6660_2023</w:t>
      </w:r>
    </w:p>
    <w:p>
      <w:r>
        <w:t>FR: TAF F-6660/2023 du 7 décembre 2023</w:t>
      </w:r>
    </w:p>
    <w:p>
      <w:r>
        <w:t>IT: TAF F-6660/2023 del 7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macht sinngemäss geltend, die Vorinstanz habe den Sachverhalt unvollständig festgestellt.</w:t>
      </w:r>
    </w:p>
    <w:p>
      <w:r>
        <w:rPr>
          <w:b/>
        </w:rPr>
        <w:t>E. 3.1</w:t>
      </w:r>
    </w:p>
    <w:p>
      <w:r>
        <w:t>Gemäss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2008/43 E. 7.5.6; siehe ferner Benjamin Schindler, in: Kommentar zum VwVG, 2. Aufl. 2019, Art. 49 N. 29).</w:t>
      </w:r>
    </w:p>
    <w:p>
      <w:r>
        <w:rPr>
          <w:b/>
        </w:rPr>
        <w:t>E. 3.2</w:t>
      </w:r>
    </w:p>
    <w:p>
      <w:r>
        <w:t>Der Beschwerdeführer rügt namentlich, die Vorinstanz habe nicht beachtet, dass er zu den besonders verletzlichen und gefährdeten Personen zähle und suizidgefährdet sei. Seinem Gesundheitszustand sei zu wenig Aufmerksamkeit geschenkt worden, obwohl ärztlich bestätigt worden sei, wie gross sein Bedarf an seiner Familie in der Schweiz und wie wichtig die Familie für die Behandlung und die Genesung sei.</w:t>
      </w:r>
    </w:p>
    <w:p>
      <w:r>
        <w:rPr>
          <w:b/>
        </w:rPr>
        <w:t>E. 3.3</w:t>
      </w:r>
    </w:p>
    <w:p>
      <w:r>
        <w:t>Wie aus der nachfolgenden E. 5.3.1 ff. hervorgeht, hat die Vorinstanz den medizinischen Sachverhalt - soweit im Entscheidzeitpunkt bekannt - vollständig ermittelt und ihrem Entscheid zu Grunde gelegt (vgl. Akten SEM [...]-16/1). Angesichts der vorhandenen medizinischen Dokumentation finden sich keine Belege für einen psychischen (Ausnahme)-Zustand, der seine Anwesenheit in der Schweiz erfordern würde. Die sinngemäss erhobene Rüge, der Sachverhalt sei ungenügend ermittelt worden, erweist sich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4.3</w:t>
      </w:r>
    </w:p>
    <w:p>
      <w:r>
        <w:t>Nachdem der Beschwerdeführer am 27. Oktober 2023 in Österreich ein Asylgesuch eingereicht hatte, handelt es sich um ein «take back»-Verfahren gemäss Art. 18 Abs. 1 Bst. b Dublin-III-VO. Die österreichischen Behörden haben innert der in Art. 25 Abs. 1 Dublin-III-VO festgelegten Frist dem Wiederaufnahmegesuch der Vorinstanz zugestimmt. Somit ist die Zuständigkeit Österreichs grundsätzlich gegeben.</w:t>
      </w:r>
    </w:p>
    <w:p>
      <w:r>
        <w:rPr>
          <w:b/>
        </w:rPr>
        <w:t>E. 5</w:t>
      </w:r>
    </w:p>
    <w:p>
      <w:r>
        <w:t>Der Beschwerdeführer macht zu Recht nicht geltend, dass das österreichische Asylverfahren systemische Schwachstellen im Sinne von Art. 3 Abs. 2 zweiter und dritter Satz Dublin-III-VO, die eine Gefahr einer unmenschlichen Behandlung im Sinne von Art. 4 der EU-Grundrechtecharta und Art. 3 EMRK mit sich bringen würden, vorlägen (BVGer F-3813/2023 vom 3. August 2023 E. 5 m.H.).</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7.1</w:t>
      </w:r>
    </w:p>
    <w:p>
      <w:r>
        <w:t>Der Beschwerdeführer macht geltend, er sei psychisch stark angeschlagen und benötige medizinische Hilfe in der Schweiz. Er zähle zu den besonders verletzlichen und gefährdeten Personen und sei suizidgefährdet. Gemäss Arztzeugnis vom 28. November 2023 leide er unter einer psychischen Belastungssituation mit akuten Angstzuständen. Seine in der Schweiz wohnende [Familienangehörige] sei seine engste Familie und seine wichtigste Bezugsperson. In Österreich sei er seinen Suizidgedanken ausgesetzt. Er sei dringend selbstgefährdet und befinde sich seit längerer Zeit in psychiatrischer Behandlung; wegen einer suizidalen Krise habe er stationär behandelt werden müssen. Neben einer medizinisch bedarfsgerechten Grundversorgung sei in Österreich kein soziales Umfeld gewährleistet. Auf sich gestellt komme er in Österreich nicht klar. Dazu komme, dass er wegen seines Glaubenswechsels mit familiären und religiösen Konsequenzen in Österreich rechnen müsse. Eine Überstellung nach Österreich sei nicht zumutbar.</w:t>
      </w:r>
    </w:p>
    <w:p>
      <w:r>
        <w:rPr>
          <w:b/>
        </w:rPr>
        <w:t>E. 7.2.1</w:t>
      </w:r>
    </w:p>
    <w:p>
      <w:r>
        <w:t>Gemäss den vorinstanzlichen Akten machte der Beschwerdeführer in gesundheitlicher Hinsicht geltend, er sei psychisch angeschlagen und möchte bei seiner [Familienangehörige], die in D._______ wohne, sein (SEM [...]-3/1, [...]-5/1, [...]-13/9 S. 4). Zum medizinischen Sachverhalt findet sich in den SEM-Akten die Angabe, der Gesuchsteller habe über einen erlittenen Autounfall berichtet, wovon er Narben habe. Zudem habe er Schmerzen am Herzen und Husten geltend gemacht. Es sei eine Wunde am Fuss festgestellt worden. Weiter habe er Mühe beim Einschlafen bekundet. Nach seiner Verlegung nach (B._______) vom 14. November 2023 habe er sich nicht beim Gesundheitsdienst vorgestellt. Es seien auch keine Arzttermine geplant (SEM [...]-16/1). Im Rahmen des Dublin-Gesprächs machte er Schlafprobleme wegen der Angst geltend. Weiter ist diesem Gespräch zu entnehmen, er habe in Irak nach einem Unfall eine Herzoperation gehabt, seither habe er Atembeschwerden und auch Schmerzen im Herzen bekommen. Gegen die Albträume habe er Tabletten erhalten, die aber nicht geholfen hätten. Er sei aufgefordert worden, sich im aktuellen Zentrum aktiv beim Gesundheitsdienst zu melden, was er offenbar nicht tat. Schliesslich findet sich das mit der Beschwerde eingereichte Arztzeugnis der C._______-Ärzte D.________ vom 28. November 2023, dem zu entnehmen ist, dass der Patient unter einer psychosozialen Belastungssituation mit akuten Angstzuständen und Depression leide. Die [Familienangehörige] des Patienten, die wie eine [Familienangehörige] für ihn sei, wohne in E._______. Der Patient sei ab 28. November 2023 wegen Krankheit arbeitsunfähig.</w:t>
      </w:r>
    </w:p>
    <w:p>
      <w:r>
        <w:rPr>
          <w:b/>
        </w:rPr>
        <w:t>E. 7.2.2</w:t>
      </w:r>
    </w:p>
    <w:p>
      <w:r>
        <w:t>Gestützt auf die aktenkundigen Angaben ist grundsätzlich nicht zu bezweifeln, dass der Beschwerdeführer medizinische Probleme hat und psychisch angeschlagen sein könnte. Jedoch sind die Vorbringen zur geltend gemachten Schwere der psychischen Erkrankung des Beschwerdeführers weder glaubhaft gemacht noch nachvollziehbar. Insbesondere hinsichtlich des Vorbringens, der Beschwerdeführer sei potenziell suizidal oder könnte es wieder werden, finden sich keine Belege. Wie die Vorinstanz zu Recht ausführt, wurde der Beschwerdeführer nach der Verlegung ins neue Zentrum am 14. November 2023 offenbar nicht beim Gesundheitsdienst vorstellig, was dafür spricht, dass er diesbezüglich keine Hilfe benötigte. Weiter erweist sich die Behauptung, er sei seit längerer Zeit in psychiatrischer Behandlung, nicht als nachvollziehbar, zumal er nach seinen Angaben seit 1. August 2023 auf der Flucht aus dem Irak war, über [EU-Staat] und zuletzt Österreich am 28. Oktober 2023 in der Schweiz ankam und weder aus dem Irak noch im Rahmen der Reise noch aus der Schweiz Hinweise für eine laufende psychiatrische Behandlung ersichtlich sind oder entsprechende Belege eingereicht wurden. Daran ändert das Arztzeugnis vom 28. November 2023 nichts, das einzig eine (nicht weiter definierte) Arbeitsunfähigkeit bei einer psychosozialen Belastungssituation, akuten Angstzuständen und einer Depression feststellt, ohne weitere Auskunft oder Beschreibung der Schwere dieser Zustände oder eines Behandlungsplans.</w:t>
      </w:r>
    </w:p>
    <w:p>
      <w:r>
        <w:rPr>
          <w:b/>
        </w:rPr>
        <w:t>E. 7.2.3</w:t>
      </w:r>
    </w:p>
    <w:p>
      <w:r>
        <w:t>Wie die Vorinstanz - die sich in ihrem Entscheid ausführlich mit der damals bekannten medizinischen Situation des Beschwerdeführers auseinandersetzte - zu Recht ausführte, sind die geltend gemachten gesundheitlichen Beschwerden auch in Österreich behandelbar, sollte der Beschwerdeführer nach seiner Rückkehr dorthin eine medizinische bzw. eine psychiatrische Behandlung benötigen. Österreich verfügt über eine ausreichende medizinische Infrastruktur und ist gemäss Art. 19 Abs. 1 der Richtlinie 2013/33/EU des Europäischen Parlaments und des Rates vom 26. Juni 2013 (sogenannte Aufnahmerichtlinie) verpflichtet, ihm die erforderliche medizinische Versorgung, welche zumindest die Notversorgung und die unbedingt erforderliche Behandlung von Krankheiten und schweren psychischen Störungen umfasst, zu gewähren. Im Rahmen des Dublin-Systems ist davon auszugehen, dass der zuständige Dublin-Staat angemessene medizinische Versorgungsleistungen erbringen kann und den Zugang zu notwendiger medizinischer Behandlung gewährleistet. Antragstellenden Personen mit besonderen Bedürfnissen ist die erforderliche medizinische oder sonstige Hilfe, einschliesslich psychologischer Betreuung, zu gewähren (Art. 19 Abs. 2 Aufnahmerichtlinie). Eine dahingehend notwendige Behandlung in Österreich dürfte dem Beschwerdeführer demnach nicht verweigert werden.</w:t>
      </w:r>
    </w:p>
    <w:p>
      <w:r>
        <w:rPr>
          <w:b/>
        </w:rPr>
        <w:t>E. 7.2.4</w:t>
      </w:r>
    </w:p>
    <w:p>
      <w:r>
        <w:t>Weiter ergeben sich auch zur geltend gemachten familiären Situation des Beschwerdeführers keine nachvollziehbaren Hinweise, die seine vagen Angaben untermauern könnten. Er hat seine [Familienangehörige], welche eine enge Bezugsperson sei und in der Region D._______ lebe, nie namentlich benannt oder ihre Adresse bekanntgegeben. Dem Arztzeugnis vom 28. November 2023 ist einzig zu entnehmen, sie wohne in E._______. Ein besonderes Abhängigkeitsverhältnis im Sinne von Art. 16 Abs. 1 Dublin-III-VO zwischen ihm und dieser Schwester ist nicht ersichtlich. Wie die Vorinstanz dazu im Übrigen zu Recht ausführte, können die geltend gemachten - aber unbelegten - Beschwerden auch nicht als schwere Krankheit im Sinne von Art. 16 Abs. 1 Dublin-III-VO bezeichnet werden. Somit kann die - ebenfalls nicht belegte - in Anwesenheit der [Familienangehörige] in der Schweiz deren Zuständigkeit nicht begründen.</w:t>
      </w:r>
    </w:p>
    <w:p>
      <w:r>
        <w:rPr>
          <w:b/>
        </w:rPr>
        <w:t>E. 7.2.5</w:t>
      </w:r>
    </w:p>
    <w:p>
      <w:r>
        <w:t>Der Beschwerdeführer macht schliesslich geltend, in Österreich lebten [Verwandte] und Bekannte, die ihn wegen seiner Konvertierung zum christlichen Glauben bedrohten. Genauere Angaben dazu macht er nicht. Wie die Vorinstanz hierzu zu Recht ausführt, ist Österreich ein Rechtsstaat, welcher über eine funktionierende Polizeibehörde verfügt, die sowohl als schutzwillig wie auch als schutzfähig gilt. Sollte der Beschwerdeführer sich in Österreich vor Übergriffen durch Privatpersonen fürchten oder sogar solche erleiden, so kann er sich an die zuständigen staatlichen Stellen wenden.</w:t>
      </w:r>
    </w:p>
    <w:p>
      <w:r>
        <w:rPr>
          <w:b/>
        </w:rPr>
        <w:t>E. 7.2.6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7.3</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Das SEM ist demnach zu Recht gestützt auf Art. 31a Abs. 1 Bst. b AsylG auf das Asylgesuch des Beschwerdeführers nicht eingetreten und hat die Wegweisung nach Österreich angeordnet.</w:t>
      </w:r>
    </w:p>
    <w:p>
      <w:r>
        <w:rPr>
          <w:b/>
        </w:rPr>
        <w:t>E. 9</w:t>
      </w:r>
    </w:p>
    <w:p>
      <w:r>
        <w:t>Die Beschwerde ist abzuweisen. Mit dem vorliegenden Urteil fällt der am 4. Dezember 2023 verfügte einstweilige Vollzugsstopp dahin. Das Gesuch um Erteilung der aufschiebenden Wirkung ist gegenstandslos geworden.</w:t>
      </w:r>
    </w:p>
    <w:p>
      <w:r>
        <w:rPr>
          <w:b/>
        </w:rPr>
        <w:t>E. 10.1</w:t>
      </w:r>
    </w:p>
    <w:p>
      <w:r>
        <w:t>Die Begehren erweisen sich als aussichtslos, weshalb das Gesuch um unentgeltliche Rechtspflege (Art. 65 Abs. 1 und 2 VwVG) abzuweisen ist.</w:t>
      </w:r>
    </w:p>
    <w:p>
      <w:r>
        <w:rPr>
          <w:b/>
        </w:rPr>
        <w:t>E. 10.2</w:t>
      </w:r>
    </w:p>
    <w:p>
      <w:r>
        <w:t>Die Verfahrenskosten sind dem Beschwerdeführer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