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F-6646/2018 vom 15. Januar 2020</w:t>
      </w:r>
    </w:p>
    <w:p>
      <w:r>
        <w:t>Bundesverwaltungsgericht, 2020-01-15, FR</w:t>
      </w:r>
    </w:p>
    <w:p>
      <w:r>
        <w:rPr>
          <w:b/>
        </w:rPr>
        <w:t xml:space="preserve">Quelle: </w:t>
      </w:r>
      <w:r>
        <w:t>https://mcp.opencaselaw.ch/entscheid/bvger_F-6646_2018</w:t>
      </w:r>
    </w:p>
    <w:p>
      <w:r>
        <w:t>FR: TAF F-6646/2018 du 15 janvier 2020</w:t>
      </w:r>
    </w:p>
    <w:p>
      <w:r>
        <w:t>IT: TAF F-6646/2018 del 15 gennaio 2020</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 let. c ch. 2 LTF; cf. également l'arrêt du Tribunal fédéral 2C_1068/2014 du 1er décembre 2014 consid. 4).</w:t>
      </w:r>
    </w:p>
    <w:p>
      <w:r>
        <w:rPr>
          <w:b/>
        </w:rPr>
        <w:t>E. 1.2</w:t>
      </w:r>
    </w:p>
    <w:p>
      <w:r>
        <w:t>La procédure devant le Tribunal est régie par la PA (cf. art. 37 LTAF),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La décision querellée fait référence à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w:t>
      </w:r>
    </w:p>
    <w:p>
      <w:r>
        <w:rPr>
          <w:b/>
        </w:rPr>
        <w:t>E. 3.2</w:t>
      </w:r>
    </w:p>
    <w:p>
      <w:r>
        <w:t>Les dispositions applicables à la présente cause n'ont pas subi de modifications susceptibles d'influer sur l'issue de celle-ci, dès lors que le contenu de l'art. 30 al. 1 let. b LEtr (auquel la décision querellée fait référence) a été repris textuellement au nouvel art. 30 al. 1 let. b LEI et que le nouvel art. 31 OASA (qui a remplacé l'art. 31 OASA en vigueur jusqu'au 31 décembre 2018) n'a subi pour l'essentiel qu'une modification de nature rédactionnelle (cf. le Rapport explicatif du 7 novembre 2017 concernant la modification de l'OASA, p. 9 et 10, ad art. 31, consultable sur le site du SEM : www.sem.admin.ch).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F-3231/2017 du 9 mai 2019 consid. 3.1 et F-5751/2017 du 27 mars 2019 consid. 2.3).</w:t>
      </w:r>
    </w:p>
    <w:p>
      <w:r>
        <w:rPr>
          <w:b/>
        </w:rPr>
        <w:t>E. 4.1</w:t>
      </w:r>
    </w:p>
    <w:p>
      <w:r>
        <w:t>Dans un grief d'ordre formel qu'il convient d'examiner en premier lieu (cf. ATF 138 I 232 consid. 5.1), le recourant a fait valoir une violation du droit d'être entendu, au motif que le SEM n'aurait pas tenu correctement compte des arguments qu'il avait invoqués (cf. p. 4 du recours).</w:t>
      </w:r>
    </w:p>
    <w:p>
      <w:r>
        <w:rPr>
          <w:b/>
        </w:rPr>
        <w:t>E. 4.2</w:t>
      </w:r>
    </w:p>
    <w:p>
      <w:r>
        <w:t>La jurisprudence a notamment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(cf. ATF 136 I 229 consid. 5.2 et jurispr. cit. ; voir également arrêt du TF 5A_336/2010 du 30 juillet 2010 consid. 2.1; ATAF 2009/35 consid. 6.4.1 et réf. cit.). Sous l'angle du droit d'être entendu, une motivation insuffisante ne peut ainsi être retenue que si la décision attaquée, sur le point litigieux, n'est aucunement motivée ou si cette motivation est à ce point indigente que la partie recourante ne serait pas à même de la contester à bon escient (cf. ATF 133 III 439 consid. 3.3, 126 I 97 consid. 2b ; voir aussi arrêt du TF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w:t>
      </w:r>
    </w:p>
    <w:p>
      <w:r>
        <w:rPr>
          <w:b/>
        </w:rPr>
        <w:t>E. 4.3</w:t>
      </w:r>
    </w:p>
    <w:p>
      <w:r>
        <w:t>En l'espèce, l'autorité de première instance a exposé, dans son prononcé de 6 pages (sic), les motifs pour lesquels, dans le cadre de son pouvoir d'appréciation, elle considérait que le recourant ne remplissait pas les conditions de l'art. 14 al. 2 LAsi. Cela étant, force est d'admettre que le recourant a été en mesure de saisir les points essentiels sur lesquels l'autorité inférieure s'était fondée pour justifier sa position, comme le démontre d'ailleurs le mémoire qu'il a déposé contre cette décision. Aussi, le grief tiré d'une violation de l'obligation de motiver, et donc du droit d'être entendu, doit être écarté.</w:t>
      </w:r>
    </w:p>
    <w:p>
      <w:r>
        <w:rPr>
          <w:b/>
        </w:rPr>
        <w:t>E. 5.1</w:t>
      </w:r>
    </w:p>
    <w:p>
      <w:r>
        <w:t>Aux termes de l'art. 14 al. 2 LAsi, le canton peut, sous réserve de l'approbation du SEM, octroyer une autorisation de séjour à toute personne qui lui a été attribuée conformément aux dispositions en vigueur en matière d'asile, aux conditions (cumulatives) suivantes : a.la personne concernée séjourne en Suisse depuis au moins cinq ans à compter du dépôt de la demande d'asile; b.le lieu de séjour de la personne concernée a toujours été connu des autorités; c.il s'agit d'un cas de rigueur grave en raison de l'intégration poussée de la personne concernée; d.il n'existe aucun motif de révocation au sens de l'art. 62 LEtr (RS 142.20).</w:t>
      </w:r>
    </w:p>
    <w:p>
      <w:r>
        <w:rPr>
          <w:b/>
        </w:rPr>
        <w:t>E. 5.2</w:t>
      </w:r>
    </w:p>
    <w:p>
      <w:r>
        <w:t>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w:t>
      </w:r>
    </w:p>
    <w:p>
      <w:r>
        <w:rPr>
          <w:b/>
        </w:rPr>
        <w:t>E. 5.3</w:t>
      </w:r>
    </w:p>
    <w:p>
      <w:r>
        <w:t>Quant à la lettre d de l'art. 14 al. 2 LAsi, laquelle est en vigueur depuis le 1er février 2014 et subordonne la délivrance de l'autorisation de séjour à l'absence de motif de révocation au sens de l'art. 62 LEtr, elle ne fait en réalité que reprendre la législation existante. En outre, ainsi qu'il appert de la formulation potestative de l'art. 62 LEtr, l'existence d'un motif de révocation ne doit pas nécessairement conduire à la révocation de l'autorisation octroyée, respectivement à un refus de délivrer l'autorisation sollicitée (sur les éléments qui précèdent, cf. notamment l'arrêt du Tribunal administratif fédéral F-2679/2016 du 24 mars 2017 consid. 4.6 et les références citées).</w:t>
      </w:r>
    </w:p>
    <w:p>
      <w:r>
        <w:rPr>
          <w:b/>
        </w:rPr>
        <w:t>E. 5.4</w:t>
      </w:r>
    </w:p>
    <w:p>
      <w:r>
        <w:t>Lorsqu'il entend faire usage de l'art. 14 al. 2 LAsi, le canton le signale immédiatement au SEM (art. 14 al. 3 LAsi).</w:t>
      </w:r>
    </w:p>
    <w:p>
      <w:r>
        <w:rPr>
          <w:b/>
        </w:rPr>
        <w:t>E. 6.1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6.2</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w:t>
      </w:r>
    </w:p>
    <w:p>
      <w:r>
        <w:rPr>
          <w:b/>
        </w:rPr>
        <w:t>E. 6.3</w:t>
      </w:r>
    </w:p>
    <w:p>
      <w:r>
        <w:t>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7.1</w:t>
      </w:r>
    </w:p>
    <w:p>
      <w:r>
        <w:t>Les critères à prendre en considération lors de l'appréciation d'un cas de rigueur au sens de l'art. 14 al. 2 LAsi - en particulier lors de l'examen de la condition stipulée à la lettre c - sont précisés à l'art. 31 al. 1 de l'ordonnance du 24 octobre 2007 relative à l'admission, au séjour et à l'exercice d'une activité lucrative (OASA, RS 142.201). Cette dernière disposition - dont l'intitulé se réfère explicitement à l'art. 14 LAsi -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7.2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ATAF 2009/40 consid. 5). Il est d'ailleurs à noter que le renvoi aux dispositions légales figurant à l'art. 31 OASA mentionne tant l'art. 30 al. 1 let. b LEtr que l'art. 14 al. 2 LAsi.</w:t>
      </w:r>
    </w:p>
    <w:p>
      <w:r>
        <w:rPr>
          <w:b/>
        </w:rPr>
        <w:t>E. 7.3</w:t>
      </w:r>
    </w:p>
    <w:p>
      <w:r>
        <w:t>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w:t>
      </w:r>
    </w:p>
    <w:p>
      <w:r>
        <w:rPr>
          <w:b/>
        </w:rPr>
        <w:t>E. 7.4</w:t>
      </w:r>
    </w:p>
    <w:p>
      <w:r>
        <w:t>Conformément à la pratique et à la jurisprudence constantes en la matière, initialement développées en relation avec l'art. 13 let. f OLE,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l'arrêt du Tribunal administratif fédéral C-636/2010 du 14 décembre 2010 [partiellement publié in : ATAF 2010/55] consid. 5.2 et 5.3 et les références citées, voir également VUILLE/SCHENK, L'article 14 alinéa 2 de la loi sur l'asile et la notion d'intégration, in : Cesla Amarelle [éd.], L'intégration des étrangers à l'épreuve du droit suisse, 2012, p. 114s).</w:t>
      </w:r>
    </w:p>
    <w:p>
      <w:r>
        <w:rPr>
          <w:b/>
        </w:rPr>
        <w:t>E. 8.1</w:t>
      </w:r>
    </w:p>
    <w:p>
      <w:r>
        <w:t>En l'espèce, l'examen du dossier amène à constater que A._______ réside en Suisse depuis 2002 et qu'il remplit par conséquent les conditions temporelles posées à l'application de l'art. 14 al. 2 let. a LAsi. Par ailleurs, le canton de Fribourg est habilité à lui octroyer une autorisation de séjour sur son territoire, compte tenu de son attribution à ce canton en application de la loi sur l'asile (cf. l'art. 14 al. 2 phr. 1 LAsi). Le lieu de séjour du recourant ayant toujours été connu des autorités, celui-ci remplit également la condition posée à l'art. 14 al. 2 let. b LAsi. Par ailleurs, le dossier de l'intéressé a été transmis à l'autorité inférieure pour approbation sur proposition du SPOP, conformément à l'art. 14 al. 3 LAsi. Il reste donc à examiner si la situation du prénommé relève d'un cas de rigueur grave en raison de son intégration poussée, au sens de l'art. 14 al. 2 let. c LAsi en relation avec l'art. 31 OASA et si l'intéressé ne réalise pas un motif de révocation au sens de l'art. 62 LEtr (cf. l'art. 14 al. 2 let. d LAsi).</w:t>
      </w:r>
    </w:p>
    <w:p>
      <w:r>
        <w:rPr>
          <w:b/>
        </w:rPr>
        <w:t>E. 8.2</w:t>
      </w:r>
    </w:p>
    <w:p>
      <w:r>
        <w:t>A._______ s'est essentiellement prévalu de la durée de son séjour en Suisse et son intégration socio-professionnelle dans ce pays. 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(à ce sujet, cf. notamment ATAF 2007/16 consid. 7 et l'arrêt du Tribunal administratif fédéral F-2679/2016 consid. 6.2.1 et la jurisprudence citée). Dans ces conditions, le recourant ne saurait tirer parti de sa seule durée de présence en Suisse pour y bénéficier d'une autorisation de séjour en application de l'art. 14 al. 2 LAsi. Ceci vaut à plus forte raison dans le cas particulier, dès lors que l'intéressé a fait l'objet, le 15 octobre 2003, d'une décision de refus d'asile et de renvoi de Suisse prononcée par la CRA et que la poursuite de son séjour en Suisse depuis lors n'est que la conséquence de son refus caractérisé de se soumettre aux décisions des autorités suisses. Il s'impose de souligner en outre que le recourant a trompé durant plus de 13 ans les autorités suisses sur sa véritable identité dans l'unique but de se soustraire à la décision de renvoi prononcée à son égard. Si le recourant a été autorisé à travailler en Suisse après qu'il eut révélé sa véritable identité en produisant une copie de son passeport le 13 octobre 2015, il n'y réside depuis lors qu'en raison d'une simple tolérance cantonale (à ce sujet, cf. notamment ATAF 2007/45 consid. 4.4 et 6.3 et ATAF 2007/44 consid. 5.2 et la jurisprudence citée ; voir également l'arrêt du Tribunal administratif fédéral F-7533/2015 du 14 décembre 2016 consid. 6.1 et la jurisprudence citée) et la durée de son séjour en Suisse doit être fortement relativisée en considération de ce qui précède. S'il est vrai que l'intéressé a entrepris une activité lucrative après y avoir été autorisé par le SPOMI et qu'il y ait travaillé depuis lors à la satisfaction de son employeur (C._______ SA), il n'apparaît pas qu'il aurait acquis en Suisse des qualifications ou des connaissances spécifiques qu'il ne pourrait pas mettre à profit dans son pays d'origine. Il convient de relever en outre qu'outre son séjour illégal, le recourant n'a pas eu un comportement irréprochable en Suisse, dès lors qu'il y a fait l'objet en 2006 et 2009 de deux condamnations pour vols et utilisation frauduleuse d'un ordinateur. Dans ces conditions, bien que l'on puisse reconnaître au recourant une certaine intégration socio-professionnelle en Suisse, cette constatation n'est cependant pas suffisante en soi pour justifier l'octroi d'une autorisation de séjour au regard de l'art. 14 al. 2 LAsi, dès lors qu'intéressé ne se trouve pas dans un état de détresse personnelle constitutive d'un cas d'extrême gravité et que sa relation avec la Suisse n'est pas devenue si étroite qu'on ne puisse plus exiger de lui qu'il aille vivre dans un autre pays, notamment dans son pays d'origine.</w:t>
      </w:r>
    </w:p>
    <w:p>
      <w:r>
        <w:rPr>
          <w:b/>
        </w:rPr>
        <w:t>E. 8.3</w:t>
      </w:r>
    </w:p>
    <w:p>
      <w:r>
        <w:t>S'agissant des possibilités de réintégration du recourant dans son pays, il importe de noter que le Tribunal ne saurait accorder un poids décisif aux arguments avancés au sujet des difficultés qu'il y rencontrerait à son retour. Il convient de relever d'abord que les autorités compétentes ont déjà été amenées à examiner les déclarations du recourant en lien avec les circonstances de sa venue en Suisse et ont notamment relevé « qu'indépendamment de la vraisemblance du récit du recourant... les craintes d'être persécuté par des groupes de terroristes islamistes ne sont pas déterminantes en matière d'asile et ... que l'intéressé a par ailleurs reconnu n'avoir jamais eu de problèmes avec les autorités algériennes » (arrêt de la CRA du 15 octobre 2003). Il importe de constater ensuite que le recourant est en bonne santé, n'a pas de charges familiales et a passé toute son enfance, son adolescence et le début de sa vie d'adulte dans son pays d'origine, qu'il a quitté à l'âge de 26 ans. Le Tribunal ne saurait dès lors admettre que ces années soient moins déterminantes pour la formation de la personnalité et, partant, pour l'intégration socioculturelle, que le séjour du recourant en Suisse, qui ne saurait l'avoir rendu totalement étranger à sa patrie. Il n'est en effet pas concevable que ce pays, où l'intéressé a passé une grande partie de son existence, lui soit devenu à ce point étranger qu'il ne serait plus en mesure, après une période de réadaptation, d'y retrouver ses repères.</w:t>
      </w:r>
    </w:p>
    <w:p>
      <w:r>
        <w:rPr>
          <w:b/>
        </w:rPr>
        <w:t>E. 8.4</w:t>
      </w:r>
    </w:p>
    <w:p>
      <w:r>
        <w:t>Il s'impose de rappeler enfin que la durée du séjour en Suisse du recourant et les liens qu'il s'est créés avec la Suisse depuis l'entrée en force 15 octobre 2003 de la décision de refus d'asile et de renvoi prononcée à son endroit ne sont que la conséquence directe de son refus de donner suite à cette décision et de l'attitude malhonnête qu'il a adoptée durant de très longues années vis-à-vis des autorités suisses en persistant à se prévaloir d'une fausse identité et en refusant jusqu'en 2015 de produire tout document susceptible d'établir sa véritable identité dans l'unique but d'échapper à son renvoi (cf. les explications qu'il a fournies à ce sujet lors de son audition du 30 octobre 2017 au SPOMI). C'est ici le lieu de souligner que la reconnaissance d'un cas de rigueur au sens de l'art. 14al. 2 LAsi ne peut entrer en considération que pour les personnes qui sont restées en Suisse après le rejet de leur demande d'asile pour des raisons qui ne leur sont pas imputables à faute (tel n'étant pas le cas lorsque ces personnes prolongent artificiellement leur séjour par l'utilisation abusive de procédures dilatoires ou démontrent un manque de volonté à collaborer à l'obtention de documents d'identité (cf. notamment arrêts du TAF F-7621/2016 du 18 décembre 2018 consid. 5.2.3 et 6.1 et jurisprudence citée). Il s'ensuit que, par son comportement dilatoire, le recourant a réussi à retarder sur une très longue période l'exécution de la décision de renvoi dont il faisait l'objet et qu'il ne saurait, pour ce motif également, tirer argument de la durée de son séjour en Suisse pour prétendre à l'octroi d'une autorisation de séjour au sens de la disposition précitée.</w:t>
      </w:r>
    </w:p>
    <w:p>
      <w:r>
        <w:rPr>
          <w:b/>
        </w:rPr>
        <w:t>E. 8.5</w:t>
      </w:r>
    </w:p>
    <w:p>
      <w:r>
        <w:t>Dans l'argumentation de son recours, A._______ s'est également prévalu d'une prétendue violation du principe de l'égalité de traitement, au motif que de nombreux étrangers résidant illégalement dans le canton de Genève y avaient obtenu, avec l'approbation du SEM, une autorisation de séjour dans le cadre de l'opération « Papyrus ». Le principe de l'égalité de traitement consacré à l'art. 8 al. 1 Cst. exige que la loi elle-même et les décisions d'application de la loi traitent de façon égale des situations de fait égales et de façon différentes des situations de fait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notamment ATF 141 I 235 consid. 7.1; 140 I 77 consid. 5.1; voir également ATAF 2015/22 consid. 7.1; 2010/53 consid. 12.1; 2010/6 consid. 4.1).</w:t>
      </w:r>
    </w:p>
    <w:p>
      <w:r>
        <w:rPr>
          <w:b/>
        </w:rPr>
        <w:t>E. 8.6</w:t>
      </w:r>
    </w:p>
    <w:p>
      <w:r>
        <w:t>En l'espèce, la situation du recourant ne peut toutefois nullement être tenue pour semblable à celle des étrangers ayant bénéficié de l'opération « Papyrus » dans le canton de Genève. Il s'impose de constater en effet que, contrairement aux affirmations du recourant, les personnes relevant du domaine de l'asile n'étaient pas concernées par le projet « Papyrus » (cf. à cet égard le rappel du cadre légal de cette opération, publié sur le site Internet de l'Etat de Genève et consultable à l'adresse https/www.ge.ch/dossier/operation-papyrus/rapppel-du-cadre-legal). Aussi, l'argument du recourant tiré d'une prétendue violation du principe de l'égalité de traitement avec les personnes concernées par l'opération précitée est dépourvu de toute pertinence. 9.Eu égard aux éléments qui précèdent, le Tribunal est amené à considérer que le recourant ne peut pas se prévaloir d'une situation qui justifierait la reconnaissance d'un cas de rigueur grave au sens de l'art. 14 al. 2 LAsi. Si cette appréciation peut apparaître rigoureuse au regard en particulier de la durée de son séjour en Suisse du recourant, elle se justifie toutefois s'agissant d'une disposition dérogatoire dont les conditions doivent être appréciées de manière restrictive, compte tenu des éléments relevés au consid. 7 supra. 10.En conséquence, le SEM a rendu une décision conforme au droit en refusant de donner son approbation à l'octroi d'une autorisation de séjour fondée sur l'art. 14 al. 2 LAsi en faveur du recourant (cf. art. 49 PA). En outre, cette décision n'est pas inopportune. Partant, le recours est être rejeté. Vu l'issue de la cause, il y aura lieu de mettre les frais de procédure à la charge du recourant, en application de l'art. 63 al. 1 PA en lien avec l'art. 6 let. b du règlement du 21 février 2008 concernant les frais, dépens et indemnités fixés par le Tribunal administratif fédéral (FITAF, RS 173.320). Le recourant n'ayant pas eu gain de cause, il ne lui est pas alloué de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