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F-6645/2024 vom 30. Oktober 2024</w:t>
      </w:r>
    </w:p>
    <w:p>
      <w:r>
        <w:t>Bundesverwaltungsgericht, 2024-10-30, FR</w:t>
      </w:r>
    </w:p>
    <w:p>
      <w:r>
        <w:rPr>
          <w:b/>
        </w:rPr>
        <w:t xml:space="preserve">Quelle: </w:t>
      </w:r>
      <w:r>
        <w:t>https://mcp.opencaselaw.ch/entscheid/bvger_F-6645_2024</w:t>
      </w:r>
    </w:p>
    <w:p>
      <w:r>
        <w:t>FR: TAF F-6645/2024 du 30 octobre 2024</w:t>
      </w:r>
    </w:p>
    <w:p>
      <w:r>
        <w:t>IT: TAF F-6645/2024 del 30 ottobre 2024</w:t>
      </w:r>
    </w:p>
    <w:p>
      <w:pPr>
        <w:pStyle w:val="Heading2"/>
      </w:pPr>
      <w:r>
        <w:t>Regeste</w:t>
      </w:r>
    </w:p>
    <w:p>
      <w:r>
        <w:t>Asile (non-entrée en matière) et renvoi (procédure Dublin - art. 31a al. 1 let. b LAsi)</w:t>
      </w:r>
    </w:p>
    <w:p>
      <w:pPr>
        <w:pStyle w:val="Heading2"/>
      </w:pPr>
      <w:r>
        <w:t>Erwägungen</w:t>
      </w:r>
    </w:p>
    <w:p>
      <w:r>
        <w:rPr>
          <w:b/>
        </w:rPr>
        <w:t>E. 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LTF [RS 173.110]), exception non réalisée en l'espèce. La procédure devant le Tribunal est régie par la PA, pour autant que ni la LTAF (art. 37 LTAF) ni la LAsi (art. 6 LAsi) n'en disposent autrement. L'intéressé a qualité pour recourir (art. 48 al. 1 PA). Interjeté dans la forme (art. 52 al. 1 PA) et le délai (art. 108 al. 3 LAsi) prescrits par la loi, le recours est recevable.</w:t>
      </w:r>
    </w:p>
    <w:p>
      <w:r>
        <w:rPr>
          <w:b/>
        </w:rPr>
        <w:t>E. 2</w:t>
      </w:r>
    </w:p>
    <w:p>
      <w:r>
        <w:t>Préliminairement, le Tribunal tient à préciser que, quand bien même le mémoire de recours n'a pas été rédigé entièrement dans une langue officielle (art. 33a PA), mais en anglais, il n'y a pas lieu d'en exiger la traduction, d'une part, par respect du principe d'économie de procédure, et, d'autre part, dès lors que les motifs invoqués et les arguments avancés y sont formulés de façon compréhensible. De plus, les conclusions du recours ont été rédigées en langue française.</w:t>
      </w:r>
    </w:p>
    <w:p>
      <w:r>
        <w:rPr>
          <w:b/>
        </w:rPr>
        <w:t>E. 3</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exceptionnellement soustrait à l'examen du Tribunal dans les causes relevant du domaine de l'asile (cf. ATAF 2015/9 consid. 6.2 et 8.2.2 [voir aussi consid. 5.6 non publié] et 2014/26 consid. 5.6). Le Tribunal applique le droit d'office, sans être lié par les motifs invoqués (art. 106 al. 1 LAsi et art. 62 al. 4 PA, par renvoi des art. 6 LAsi et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w:t>
      </w:r>
    </w:p>
    <w:p>
      <w:r>
        <w:rPr>
          <w:b/>
        </w:rPr>
        <w:t>E. 4</w:t>
      </w:r>
    </w:p>
    <w:p>
      <w:r>
        <w:t>Saisi d'un recours contre une décision de non-entrée en matière sur une demande d'asile, le Tribunal se limite à examiner le bien-fondé d'une telle décision (cf. ATAF 2017 VI/5 consid. 3.1). Plus précisément,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4.1</w:t>
      </w:r>
    </w:p>
    <w:p>
      <w:r>
        <w:t>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(règlement Dublin III, JO L 180/31 du 29 juin 2013).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(art. 1 et 29a de l'ordonnance 1 du 11 août 1999 sur l'asile relative à la procédure [OA 1, RS 142.311] ; cf. ATAF 2017 VI/7 consid. 2.1 et 2017 VI/5 consid. 6.2).</w:t>
      </w:r>
    </w:p>
    <w:p>
      <w:r>
        <w:rPr>
          <w:b/>
        </w:rPr>
        <w:t>E. 4.2</w:t>
      </w:r>
    </w:p>
    <w:p>
      <w:r>
        <w:t>Aux termes de l'art. 3 par. 1 du règlement Dublin III, une demande de protection internationale est examinée par un seul Etat membre, qui est déterminé selon les critères fixés à son chapitre III. La procédure de détermination de l'Etat responsable est engagée aussitôt qu'une demande d'asile a été déposée pour la première fois dans un Etat membre (art. 20 par. 1 du règlement Dublin III). En particulier, si le demandeur est titulaire d'un visa en cours de validité, l'Etat membre qui l'a délivré est, en principe, responsable de l'examen de la demande de protection internationale (art. 12 par. 2 du règlement Dublin III). L'Etat responsable de l'examen d'une demande de protection internationale en vertu du règlement est tenu de prendre en charge - dans les conditions prévues aux art. 21, 22 et 29 - le demandeur qui a introduit une demande dans un autre Etat membre (art. 18 par. 1 let. a du règlement Dublin III).</w:t>
      </w:r>
    </w:p>
    <w:p>
      <w:r>
        <w:rPr>
          <w:b/>
        </w:rPr>
        <w:t>E. 4.3</w:t>
      </w:r>
    </w:p>
    <w:p>
      <w:r>
        <w:t>En l'occurrence, à la suite de la requête soumise par le SEM dans le délai prévu à l'art. 21 par. 1 du règlement Dublin III, les autorités allemandes compétentes ont expressément accepté, dans le délai fixé à l'art. 22 par. 1 du règlement Dublin III, de prendre en charge l'intéressé. C'est donc bien l'Allemagne qui est compétente pour l'examen de la demande d'asile du recourant.</w:t>
      </w:r>
    </w:p>
    <w:p>
      <w:r>
        <w:rPr>
          <w:b/>
        </w:rPr>
        <w:t>E. 5</w:t>
      </w:r>
    </w:p>
    <w:p>
      <w:r>
        <w:t>Cela étant, il y a lieu d'examiner, en vertu de l'art. 3 par. 2 al. 2 du règlement Dublin III, s'il y a de sérieuses raisons de croire qu'il existe en Allemagne des défaillances systémiques dans la procédure d'asile et les conditions d'accueil des demandeurs, qui entraînent un risque de traitement inhumain ou dégradant au sens de l'art. 4 de la Charte des droits fondamentaux de l'Union européenne (Charte UE, JO C 364/1 du 18.12.2000). Dans ce contexte, il convient de rappeler que ce pays est lié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 directive Accueil]).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Tel n'est manifestement pas le cas s'agissant de l'Allemagne (cf., notamment, arrêt du TAF F-5474/2024 du 6 septembre 2024 consid. 4.1). Partant, l'application de l'art. 3 par. 2 al. 2 du règlement Dublin III ne se justifie pas en l'espèce.</w:t>
      </w:r>
    </w:p>
    <w:p>
      <w:r>
        <w:rPr>
          <w:b/>
        </w:rPr>
        <w:t>E. 6</w:t>
      </w:r>
    </w:p>
    <w:p>
      <w:r>
        <w:t>Pour s'opposer à son transfert, le recourant a allégué vouloir rester en Suisse pour que sa demande d'asile y soit traitée, sans étayer davantage ses propos.</w:t>
      </w:r>
    </w:p>
    <w:p>
      <w:r>
        <w:rPr>
          <w:b/>
        </w:rPr>
        <w:t>E. 6.1</w:t>
      </w:r>
    </w:p>
    <w:p>
      <w:r>
        <w:t>En admettant que le recourant entende tirer argument d'un possible refoulement vers l'Afghanistan à la suite de son transfert en Allemagne, le Tribunal relève que, dans la mesure où il a été constaté que l'Allemagne était compétente pour le traitement de sa demande d'asile et que ce pays ne connaissait pas de défaillances systémiques, il n'appartient pas aux autorités suisses de se prononcer sur la question d'un éventuel renvoi en Afghanistan de l'intéressé ou d'une violation du principe de non-refoulement qui y serait lié (cf. arrêt de la Cour de justice de l'Union européenne [CJUE] du 30 novembre 2023, affaires jointes C-228/21, C-254/21, C-297/21 et C-281/21, § 129 à 142 et ch. 2 du dispositif).</w:t>
      </w:r>
    </w:p>
    <w:p>
      <w:r>
        <w:rPr>
          <w:b/>
        </w:rPr>
        <w:t>E. 6.2</w:t>
      </w:r>
    </w:p>
    <w:p>
      <w:r>
        <w:t>Sur la base de l'art. 17 par. 1 du règlement Dublin III et de l'art. 29a al. 3 de l'ordonnance sur l'asile relative à la procédure du 11 août 1999 (OA 1, RS 142.311)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du Tribunal,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(ATAF 2017 VI/7 consid. 4.3 et 2017 VI/5 consid. 8.5.2 ; cf. néanmoins arrêts de la CJUE C-359/22 du 18 avril 2024 § 38 à 40 et C-578/16 du 16 février 2017 § 97 et ch. 2 du dispositif). Le souhait exprimé par le recourant de pouvoir rester en Suisse pour que sa demande d'asile y soit examinée relève de la convenance personnelle et ne saurait remettre en question le transfert prononcé vers l'Allemagne. Il convient de rappeler, à cet égard, que le règlement Dublin III ne confère pas aux demandeurs d'asile le droit de choisir l'Etat membre offrant, à leur avis, les meilleures conditions d'accueil comme Etat responsable de l'examen de leur demande d'asile (cf. arrêt de la CJUE C-394/12 Shamso Abdullahi c. Autriche du 10 décembre 2013, § 59 et 62 ; ATAF 2017 VI/5 consid. 8.2.1).</w:t>
      </w:r>
    </w:p>
    <w:p>
      <w:r>
        <w:rPr>
          <w:b/>
        </w:rPr>
        <w:t>E. 6.3</w:t>
      </w:r>
    </w:p>
    <w:p>
      <w:r>
        <w:t>Enfin, le recourant ne se prévaut pas de problèmes de santé tels qu'un transfert vers l'Allemagne l'exposerait à un déclin grave et irréversible de son état de santé entraînant des souffrances intenses ou une réduction significative de son espérance de vie (cf. arrêt de la Cour européenne des droits de l'homme, Paposhvili c. Belgique [GC] du 13 décembre 2016, requête n° 41738/10 ; ATAF 2017 VI/7 consid. 6.2). Selon les extraits du journal de soins de l'intéressé et de ses propres allégations, il souffre uniquement d'hypertension asymptomatique.</w:t>
      </w:r>
    </w:p>
    <w:p>
      <w:r>
        <w:rPr>
          <w:b/>
        </w:rPr>
        <w:t>E. 6.4</w:t>
      </w:r>
    </w:p>
    <w:p>
      <w:r>
        <w:t>Il s'ensuit que le transfert du recourant vers l'Allemagne n'est pas contraire aux obligations de la Suisse relevant du droit international public.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du règlement Dublin III.</w:t>
      </w:r>
    </w:p>
    <w:p>
      <w:r>
        <w:rPr>
          <w:b/>
        </w:rPr>
        <w:t>E. 7</w:t>
      </w:r>
    </w:p>
    <w:p>
      <w:r>
        <w:t>Au regard de l'ensemble des éléments qui précèdent, c'est à bon droit que le SEM n'est pas entré en matière sur la demande d'asile de l'intéressé, en application de l'art. 31a al. 1 let. b LAsi, et a prononcé son transfert vers l'Allemagne, en application de l'art. 44 LAsi, aucune exception à la règle générale du renvoi n'étant réalisée (art. 32 OA 1).</w:t>
      </w:r>
    </w:p>
    <w:p>
      <w:r>
        <w:rPr>
          <w:b/>
        </w:rPr>
        <w:t>E. 8</w:t>
      </w:r>
    </w:p>
    <w:p>
      <w:r>
        <w:t>Au vu de ce qui précède, le recours doit être rejeté. S'avérant manifestement infondé, il est rejeté dans une procédure à juge unique, avec l'approbation d'un second juge (art. 111 let. e LAsi). Il est dès lors renoncé à un échange d'écritures, le présent arrêt n'étant motivé que sommairement (art. 111a al. 1 et 2 LAsi). Dans la mesure où il a été immédiatement statué sur le fond, les requêtes formulées dans le recours tendant à l'octroi de l'effet suspensif et à l'exemption du paiement d'une avance de frais sont sans objet. Le litige prenant fin, les mesures superprovisionnelles prononcées le 23 octobre 2024 sont caduques.</w:t>
      </w:r>
    </w:p>
    <w:p>
      <w:r>
        <w:rPr>
          <w:b/>
        </w:rPr>
        <w:t>E. 9</w:t>
      </w:r>
    </w:p>
    <w:p>
      <w:r>
        <w:t>Les conclusions du recours étant d'emblée vouées à l'échec, la demande d'assistance judiciaire est rejetée. 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