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F-6643/2023 vom 6. Dezember 2023</w:t>
      </w:r>
    </w:p>
    <w:p>
      <w:r>
        <w:t>Bundesverwaltungsgericht, 2023-12-06, DE</w:t>
      </w:r>
    </w:p>
    <w:p>
      <w:r>
        <w:rPr>
          <w:b/>
        </w:rPr>
        <w:t xml:space="preserve">Quelle: </w:t>
      </w:r>
      <w:r>
        <w:t>https://mcp.opencaselaw.ch/entscheid/bvger_F-6643_2023</w:t>
      </w:r>
    </w:p>
    <w:p>
      <w:r>
        <w:t>FR: TAF F-6643/2023 du 6 décembre 2023</w:t>
      </w:r>
    </w:p>
    <w:p>
      <w:r>
        <w:t>IT: TAF F-6643/2023 del 6 dicembre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in Verbindung mit Art. 31 VGG ist das Bundesverwaltungsgericht zur Beurteilung von Beschwerden auf dem Gebiet des Asyls zuständig. Es entscheidet über diese in der Regel - wie auch vorliegend - endgültig (vgl. Art. 83 Bst. d Ziff. 1 BGG). Der Beschwerdeführer ist zur Einreichung der Beschwerde legitimiert (Art. 105 AsylG und Art. 48 Abs. 1 VwVG). Auf die frist- und formgerecht eingereichte Beschwerde ist somit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3.3</w:t>
      </w:r>
    </w:p>
    <w:p>
      <w:r>
        <w:t>Im Rahmen des vorliegend interessierenden Wiederaufnahmeverfahrens (engl.: take back) findet grundsätzlich keine (erneute) Zuständigkeitsprüfung nach Kapitel III statt. Demgegenüber sind im Fall eines sogenannten Aufnahmeverfahrens (engl.: take charge) die in Kapitel III (Art. 8-15 Dublin-III-VO) genannten Kriterien in der dort aufgeführten Rangfolge (Prinzip der Hierarchie der Zuständigkeitskriterien; Art. 7 Abs. 1 Dublin-III-VO) anzuwenden, und es ist von der Situation im Zeitpunkt, in dem der Antragsteller erstmals einen Antrag in einem Mitgliedstaat gestellt hat, auszugehen (Art. 7 Abs. 2 Dublin-III-VO; vgl. zum Ganzen BVGE 2017 VI/5 E. 6.2 und 8.2.1 m.w.H.).</w:t>
      </w:r>
    </w:p>
    <w:p>
      <w:r>
        <w:rPr>
          <w:b/>
        </w:rPr>
        <w:t>E. 3.4</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(vgl. BVGE 2015/9 E. 8.2.1).</w:t>
      </w:r>
    </w:p>
    <w:p>
      <w:r>
        <w:rPr>
          <w:b/>
        </w:rPr>
        <w:t>E. 3.6</w:t>
      </w:r>
    </w:p>
    <w:p>
      <w:r>
        <w:t>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(vgl. BVGE 2015/9 E. 7.6 und E. 8.1 in fine).</w:t>
      </w:r>
    </w:p>
    <w:p>
      <w:r>
        <w:rPr>
          <w:b/>
        </w:rPr>
        <w:t>E. 4.1</w:t>
      </w:r>
    </w:p>
    <w:p>
      <w:r>
        <w:t>Ein Abgleich der Fingerabdrücke des Beschwerdeführers mit der Eurodac-Datenbank ergab, dass dieser vor seiner Einreise in die Schweiz am 22. August 2023 in Rumänien um Asyl nachgesucht hatte, weshalb die Vorinstanz zu Recht gestützt auf Art. 18 Abs. 1 Bst. b Dublin-III-VO die rumänischen Behörden um Wiederaufnahme des Beschwerdeführers ersuchte. Diese haben dem Wiederaufnahmegesuch der Vorinstanz innert der in Art. 25 Abs. 1 Dublin-III-VO festgelegten Frist gestützt auf Art. 18 Abs. 1 Bst. c Dublin-III-VO ausdrücklich zugestimmt.</w:t>
      </w:r>
    </w:p>
    <w:p>
      <w:r>
        <w:rPr>
          <w:b/>
        </w:rPr>
        <w:t>E. 4.2</w:t>
      </w:r>
    </w:p>
    <w:p>
      <w:r>
        <w:t>Die grundsätzliche Zuständigkeit Rumäniens für die Durchführung des Asyl- und Wegweisungsverfahrens ist somit gegeben.</w:t>
      </w:r>
    </w:p>
    <w:p>
      <w:r>
        <w:rPr>
          <w:b/>
        </w:rPr>
        <w:t>E. 4.3</w:t>
      </w:r>
    </w:p>
    <w:p>
      <w:r>
        <w:t>Das sinngemässe Vorbringen des Beschwerdeführers, dass seine Fingerabdrücke in Rumänien zwangsweise abgenommen worden seien, stellt die Zuständigkeit dieses Staates nicht in Frage. Die Abnahme der Fingerabdrücke von illegal eingereisten ausländischen Personen und Asylsuchenden stützt sich auf Art. 14 Abs. 1 der Eurodac-Verordnung. Das vom Beschwerdeführer geschilderte Vorgehen der rumänischen Behörden ist daher insoweit nicht zu beanstanden (vgl. Urteil des BVGer F-4369/2023 vom 21. August 2023 E. 6.4).</w:t>
      </w:r>
    </w:p>
    <w:p>
      <w:r>
        <w:rPr>
          <w:b/>
        </w:rPr>
        <w:t>E. 5.1</w:t>
      </w:r>
    </w:p>
    <w:p>
      <w:r>
        <w:t>In der Beschwerde wird auf die gewaltsamen Pushbacks an der serbisch-rumänischen Grenze hingewiesen und aufgrund geltend gemachter systemischer Mängel im Asyl- und Aufnahmesystem Rumäniens die Anwendung von Art. 3 Abs. 2 Sätze 2 und 3 Dublin-III-VO gefordert.</w:t>
      </w:r>
    </w:p>
    <w:p>
      <w:r>
        <w:rPr>
          <w:b/>
        </w:rPr>
        <w:t>E. 5.2</w:t>
      </w:r>
    </w:p>
    <w:p>
      <w:r>
        <w:t>Wie die Vorinstanz zutreffend ausgeführt hat, gibt es gemäss der Rechtsprechung des Bundesverwaltungsgerichts keine wesentlichen Gründe für die Annahme, dass das Asylverfahren und die Aufnahmebedingungen für asylsuchende Personen in Rumänien systemische Schwachstellen im Sinne von Art. 3 Abs. 2 zweiter und dritter Satz Dublin-III-VO hätten, die eine Gefahr einer unmenschlichen oder entwürdigenden Behandlung im Sinne des Artikels 4 der EU-Grundrechtecharta mit sich bringen würden (vgl. etwa zuletzt die Urteile des BVGer E-6400/2023 vom 29. November 2023 E. 7.2; F-5400/2023 vom 11. Oktober 2023 E. 5.2 m.H.). Auch unter Berücksichtigung der auf Beschwerdeebene zitierten Berichte («Rumänien missbraucht Rückübernahmeabkommen: Dublin-Fällen droht Kettenabschiebung nach Serbien» vom 27. Januar 2023 und «New Developments on the Balkan Refugee Route: Illegal Push Backs from Romania to Serbia» vom Dezember 2021) sowie der vom Beschwerdeführer geltend gemachten Vorbringen (er sei in Rumänien verhaftet und geschlagen worden) ist nicht davon auszugehen, Rumänien verstosse zum heutigen Zeitpunkt systematisch gegen seine vertraglichen Verpflichtungen als zuständiger Dublin-Mitgliedstaat im Falle einer Rücküberstellung von Asylsuchenden. Für eine Änderung der Rechtsprechung (zu den Voraussetzungen hierfür siehe BGE 147 V 342 E. 5.5.1 m.w.H.) besteht in Würdigung der vom Beschwerdeführer gemachten Äusserungen keine Veranlassung.</w:t>
      </w:r>
    </w:p>
    <w:p>
      <w:r>
        <w:rPr>
          <w:b/>
        </w:rPr>
        <w:t>E. 5.3</w:t>
      </w:r>
    </w:p>
    <w:p>
      <w:r>
        <w:t>Unter diesen Umständen ist die Anwendung von Art. 3 Abs. 2 Dublin-III-VO nicht gerechtfertigt.</w:t>
      </w:r>
    </w:p>
    <w:p>
      <w:r>
        <w:rPr>
          <w:b/>
        </w:rPr>
        <w:t>E. 6.1</w:t>
      </w:r>
    </w:p>
    <w:p>
      <w:r>
        <w:t>Nachfolgend ist zu prüfen, ob die Vorinstanz das Selbsteintrittsrecht nach Art. 17 Abs. 1 erster Satz Dublin-III-VO, konkretisiert in Art. 29a Abs. 3 AsylV 1, zu Recht nicht ausgeübt hat.</w:t>
      </w:r>
    </w:p>
    <w:p>
      <w:r>
        <w:rPr>
          <w:b/>
        </w:rPr>
        <w:t>E. 6.2</w:t>
      </w:r>
    </w:p>
    <w:p>
      <w:r>
        <w:t>Rumänien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Ausserdem wird Rumänien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6.3</w:t>
      </w:r>
    </w:p>
    <w:p>
      <w:r>
        <w:t>Mangels systemischer Mängel im Sinne von Art. 3 Abs. 2 Dublin-III-VO kann vermutungsweise davon ausgegangen werden, dass Rumänien seinen völker- und gemeinschaftsrechtlichen Verpflichtungen gegenüber Personen in der Situation des Beschwerdeführers nachkommt und insbesondere auch die Rechte respektiert und schützt, die sich aus der Verfahrens- und der Aufnahmerichtlinie ergeben. Diese Vermutung kann zwar im Einzelfall widerlegt werden; hierfür bedarf es aber konkreter und ernsthafter Hinweise, die von der betroffenen Person glaubhaft darzutun sind (vgl. BVGE 2010/45 E. 7.4 f.; Urteil des BVGer F-651/2023 vom 17. Februar 2023 E. 8.2).</w:t>
      </w:r>
    </w:p>
    <w:p>
      <w:r>
        <w:rPr>
          <w:b/>
        </w:rPr>
        <w:t>E. 6.4</w:t>
      </w:r>
    </w:p>
    <w:p>
      <w:r>
        <w:t>Der Beschwerdeführer macht geltend, er sei in Rumänien Opfer einer erniedrigenden Behandlung geworden, indem er verhaftet und geschlagen worden sei. Die entsprechenden Vorwürfe sind ernst zu nehmen. Gleichwohl vermag der Beschwerdeführer mit diesen Vorbringen nicht rechtsgenügend darzutun, die ihn bei einer Rückführung nach Rumänien zu erwartenden Bedingungen seien derart schlecht, dass sie zu einer Verletzung von Art. 4 der EU-Grundrechtecharta beziehungsweise Art. 3 EMRK führen könnten. Den Akten sind denn auch keine Gründe für die Annahme zu entnehmen, Rumänien werde in seinem Fall den Grundsatz des Non-Refoulement missachten und ihn zur Ausreise in ein Land zwingen, in dem Leib, Leben oder seine Freiheit aus einem Grund nach Art. 3 Abs. 1 AsylG gefährdet wäre oder in dem er Gefahr laufen würde, zur Ausreise in ein solches Land gezwungen zu werden. Insgesamt hat der Beschwerdeführer keine individuellen Umstände geltend gemacht, gestützt auf welche sich die Annahme rechtfertigen würde, Rumänien werde ihm nach einer Überstellung im Rahmen des Dublin-Verfahrens dauerhaft die ihm gemäss Aufnahmerichtlinie zustehenden minimalen Lebensbedingungen vorenthalten. Bei einer allfälligen vorübergehenden Einschränkung könnte er sich ausserdem nötigenfalls an die dortigen Behörden wenden und die ihm zustehenden Aufnahmebedingungen auf dem Rechtsweg einfordern (vgl. Art. 26 Aufnahmerichtlinie).</w:t>
      </w:r>
    </w:p>
    <w:p>
      <w:r>
        <w:rPr>
          <w:b/>
        </w:rPr>
        <w:t>E. 6.5</w:t>
      </w:r>
    </w:p>
    <w:p>
      <w:r>
        <w:t>Was den Gesundheitszustand des Beschwerdeführers angeht, ist die im Dublin-Gespräch erwähnte Hautkrankheit nicht von derartiger Schwere, dass sie für den Fall einer Überstellung nach Rumänien eine drohende Verletzung von Art. 3 EMRK zu begründen vermöchte. Es ist davon auszugehen, dass dies auch für seine im Dublin-Gespräch ohne nähere Angaben erwähnten psychischen Probleme gilt, zumal er diese in seiner Beschwerde mit keinem Wort anspricht.</w:t>
      </w:r>
    </w:p>
    <w:p>
      <w:r>
        <w:rPr>
          <w:b/>
        </w:rPr>
        <w:t>E. 6.6</w:t>
      </w:r>
    </w:p>
    <w:p>
      <w:r>
        <w:t>Gemäss Praxis des Bundesverwaltungsgerichts verfügt die Vorinstanz bei der Anwendung der Kann-Bestimmung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einer weiteren Überprüfung.</w:t>
      </w:r>
    </w:p>
    <w:p>
      <w:r>
        <w:rPr>
          <w:b/>
        </w:rPr>
        <w:t>E. 6.7</w:t>
      </w:r>
    </w:p>
    <w:p>
      <w:r>
        <w:t>Es liegen somit weder völkerrechtliche Vollzugshindernisse vor, welche die Schweiz zum Selbsteintritt verpflichten würden, noch bestehen Rechtsfehler bei der Ermessensbetätigung. Es besteht folglich kein Grund für einen Selbsteintritt der Schweiz gemäss Art. 29a Abs. 3 AsylV 1 in Verbindung mit Art. 17 Dublin-III-VO.</w:t>
      </w:r>
    </w:p>
    <w:p>
      <w:r>
        <w:rPr>
          <w:b/>
        </w:rPr>
        <w:t>E. 7</w:t>
      </w:r>
    </w:p>
    <w:p>
      <w:r>
        <w:t>Soweit der Beschwerdeführer geltend macht, sein Bruder, zu dem er eine enge Beziehung habe, lebe in der Schweiz, ist darauf hinzuweisen, dass es sich weder um einen Familienangehörigen im Sinne von Art. 9 Dublin-III-VO in Verbindung mit Art. 2 Bst. g handelt, noch ein Abhängigkeitsverhältnis im Sinne von Art. 16 Abs. 1 Dublin-III-VO substantiiert geltend gemacht wird oder anderweitig ersichtlich ist, weshalb ein Übergang der Zuständigkeit auf die Schweiz aufgrund der genannten Bestimmungen nicht in Betracht kommt.</w:t>
      </w:r>
    </w:p>
    <w:p>
      <w:r>
        <w:rPr>
          <w:b/>
        </w:rPr>
        <w:t>E. 8</w:t>
      </w:r>
    </w:p>
    <w:p>
      <w:r>
        <w:t>Die Vorinstanz ist daher zu Recht in Anwendung von Art. 31a Abs. 1 Bst. b AsylG auf das Asylgesuch des Beschwerdeführers nicht eingetreten. Da der Beschwerdeführer nicht im Besitz einer gültigen Aufenthalts- oder Niederlassungsbewilligung ist, wurde die Überstellung nach Rumänien in Anwendung von Art. 44 AsylG ebenfalls zu Recht angeordnet (Art. 32 Bst. a AsylV 1). Nach dem Gesagten ist die Beschwerde abzuweisen.</w:t>
      </w:r>
    </w:p>
    <w:p>
      <w:r>
        <w:rPr>
          <w:b/>
        </w:rPr>
        <w:t>E. 9.1</w:t>
      </w:r>
    </w:p>
    <w:p>
      <w:r>
        <w:t>Das Gesuch um Gewährung der unentgeltlichen Prozessführung ist abzuweisen, da die Begehren - wie sich aus den vorstehenden Erwägungen ergibt - als aussichtslos zu bezeichnen sind und dies auch schon im Zeitpunkt der Gesuchstellung waren (Art. 65 Abs. 1 VwVG).</w:t>
      </w:r>
    </w:p>
    <w:p>
      <w:r>
        <w:rPr>
          <w:b/>
        </w:rPr>
        <w:t>E. 9.2</w:t>
      </w:r>
    </w:p>
    <w:p>
      <w:r>
        <w:t>Bei diesem Ausgang des Verfahrens sind die Kosten dem Beschwerdeführer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