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F-663/2025 vom 4. Februar 2025</w:t>
      </w:r>
    </w:p>
    <w:p>
      <w:r>
        <w:t>Bundesverwaltungsgericht, 2025-02-04, DE</w:t>
      </w:r>
    </w:p>
    <w:p>
      <w:r>
        <w:rPr>
          <w:b/>
        </w:rPr>
        <w:t xml:space="preserve">Quelle: </w:t>
      </w:r>
      <w:r>
        <w:t>https://mcp.opencaselaw.ch/entscheid/bvger_F-663_2025</w:t>
      </w:r>
    </w:p>
    <w:p>
      <w:r>
        <w:t>FR: TAF F-663/2025 du 4 février 2025</w:t>
      </w:r>
    </w:p>
    <w:p>
      <w:r>
        <w:t>IT: TAF F-663/2025 del 4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aufgrund der ausgestellten und aktuell noch gültigen Schengen-D-Visa gemäss Art. 12 Abs. 2 Dublin-III-VO grundsätzlich Portugal für die Durchführung des Asyl- und Wegweisungsverfahrens der Beschwerdeführenden zuständig ist, dass das portugiesische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das unsubstantiiert geltend gemachte Risiko einer Rücküberstellung nach Angola durch die portugiesischen Behörden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den Beschwerdeführenden - bei denen ausser den Terminen der Kinder für weitere Impfungen keine Arzttermine ausstehend sind - in Portugal nach Einreichung von Asylgesuchen der Zugang zur allenfalls benötigten medizinischen Behandlung offensteht und deren Gesundheitsbeschwerden in den Überstellungsmodalitäten aufgelistet. Die Vorinstanz ist demnach zu Recht in Anwendung von Art. 31a Abs. 1 Bst. b AsylG auf das Asylgesuch der Beschwerdeführenden nicht eingetreten und hat in Anwendung von Art. 44 AsylG deren Wegweisung nach Portugal angeordnet. Zur näheren Begründung wird auf die korrekten vorinstanzlichen Erwägungen verwiesen.</w:t>
      </w:r>
    </w:p>
    <w:p>
      <w:r>
        <w:rPr>
          <w:b/>
        </w:rPr>
        <w:t>E. 2.2</w:t>
      </w:r>
    </w:p>
    <w:p>
      <w:r>
        <w:t>Dass die Beschwerdeführenden auf Rechtsmittelebene unsubstantiiert vorbringen, dass die Beschwerdeführerin 1 von den portugiesischen Behörden nach Angola zurückgeschickt werde, wenn diese die wahre Identität ihres Ehemanns herausfänden, und dass die portugiesischen und angolanischen Behörden eng zusammenarbeiten würden, vermag an der Richtigkeit der vorinstanzlichen Verfügung nichts zu ändern. Mangels systemischer Mängel im Sinne von Art. 3 Abs. 2 Dublin-III-VO kann davon ausgegangen werden, dass Portugal seinen völker- und gemeinschaftsrechtlichen Verpflichtungen gegenüber Personen in der Situation der Beschwerdeführenden nachkommt und insbesondere auch die Rechte respektiert und schützt, die sich aus der sogenannten Verfahrens- und Aufnahmerichtlinie ergeben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Urteile des BVGer F-1608/2024 vom 8. Mai 2024 E. 6.4; F-3755/2021 vom 1. September 2021 E. 6). Bei allfälligen vorübergehenden Einschränkungen dieser Rechte können sich die Beschwerdeführenden an die portugiesischen Behörden oder Aufsichtsbehörden wenden und ihre Rechte auf dem Rechtsweg einfordern (vgl. Art. 26 Aufnahmerichtlinie). Den Akten sind auch keine konkreten Gründe für die Annahme zu entnehmen, Portugal werde in ihrem Fall den Grundsatz des Non-Refoulement missachten und sie zur Ausreise in ein Land zwingen, in dem ihr Leib, ihr Leben oder ihre Freiheit im Sinne von Art. 3 Abs. 1 AsylG gefährdet wäre oder in dem sie Gefahr laufen würden, zur Ausreise in ein solches Land gezwungen zu werden. Die entsprechenden Beschwerdevorbringen bleiben unsubstantiiert.</w:t>
      </w:r>
    </w:p>
    <w:p>
      <w:r>
        <w:rPr>
          <w:b/>
        </w:rPr>
        <w:t>E. 2.3</w:t>
      </w:r>
    </w:p>
    <w:p>
      <w:r>
        <w:t>Auch der auf Rechtsmittelebene vorgebrachte Gesundheitszustand der Beschwerdeführenden (Schwangerschaft, Blasen- und Rückenschmerzen, Adipositas, Eisenmangel, Vaginalinfekt und psychische Belastung der Beschwerdeführerin 1; Bettnässen der Beschwerdeführenden 3 und 5; unvollständiger Impfstatus der Beschwerdeführenden 2-5) und die ihnen angeblich verweigerte medizinische Unterstützung in Portugal vermögen die Richtigkeit der vorinstanzlichen Verfügung nicht in Frage zu stellen. Ihre gesundheitlichen Beeinträchtigungen führen nicht zu der Annahme, dass eine Überstellung nach Portugal mit einer Verletzung von Art. 3 EMRK einhergehen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Eine Schwangerschaft steht einer Überstellung rechtsprechungsgemäss grundsätzlich nicht entgegen und stellt kein schweres medizinisches Leiden dar (vgl. Urteil des BVGer E-1026/2020 vom 4. März 2020 E. 5.4). Die Schwangerschaft der Beschwerdeführerin 1 (14. Woche) verläuft gemäss Aktenlage gut und komplikationslos (Vorakten [SEM-act.] 39/5; 40/1). Portugal verfügt über eine ausreichende, für Dublin-Überstellte hinreichend zugängliche medizinische Infrastruktur (Urteil des BVGer F-4170/2024 vom 11. November 2024 E. 5.3.2) und die Mitgliedstaaten sind verpflichtet, Asylantragstellern die erforderliche medizinische Versorgung, die zumindest die Notversorgung und die unbedingt erforderliche Behandlung von Krankheiten und schweren psychischen Störungen umfasst, zugänglich zu machen (Art. 19 Abs. 1 Aufnahmerichtlinie). Nach Einreichung von Asylgesuchen steht den Beschwerdeführenden somit der Zugang zu allenfalls benötigten medizinischen Behandlungen offen. Es liegen keine konkreten Hinweise vor, wonach Portugal ihnen diesen verweigern würde.</w:t>
      </w:r>
    </w:p>
    <w:p>
      <w:r>
        <w:rPr>
          <w:b/>
        </w:rPr>
        <w:t>E. 2.4</w:t>
      </w:r>
    </w:p>
    <w:p>
      <w:r>
        <w:t>Auch sind keine Umstände ersichtlich oder werden substantiiert geltend gemacht, aufgrund derer das übergeordnete Kindesinteresse (Art. 3 Abs. 1 des Übereinkommens über die Rechte des Kindes vom 20. November 1989 [KRK, SR 0.107]) einer Überstellung der Beschwerdeführenden 2-5 nach Portugal in entscheiderheblichem Mass entgegenstehen könnte. Sie werden gemeinsam mit ihrer Mutter, der Beschwerdeführerin 1, überstellt. Aus der Kinderrechtskonvention kann zudem rechtsprechungsgemäss kein Anspruch auf Aufenthalt im Staat mit den für ein Kind vorteilhaftesten Lebensbedingungen abgeleitet werden (vgl. BGE 143 I 21 E. 5.5.2; Urteile des BVGer F-4288/2024 vom 25. Juli 2024 E. 5.8.2; F-414/2024, F-415/2024 vom 23. Mai 2024 E. 7.9).</w:t>
      </w:r>
    </w:p>
    <w:p>
      <w:r>
        <w:rPr>
          <w:b/>
        </w:rPr>
        <w:t>E. 2.5</w:t>
      </w:r>
    </w:p>
    <w:p>
      <w:r>
        <w:t>Nach dem Gesagten kann der Vorinstanz auch nicht vorgeworfen werden, den rechtserheblichen Sachverhalt nicht vollständig abgeklärt zu haben, sodass der Eventualantrag auf Rückweisung der Sache abzuweisen ist. Namentlich hat sie den aktuellen Gesundheitszustand der Beschwerdeführenden ausreichend abgeklärt, um über die Zulässigkeit der Wegweisung nach Portugal sowie über die Anwendung der Souveränitätsklausel befinden zu können. Von zusätzlichen Abklärungen wären keine rechtserheblichen neuen Erkenntnisse zu erwarten gewesen, weshalb seitens der Vorinstanz keine Veranlassung bestand, weitere Abklärungen vorzunehmen (zur antizipierten Beweiswürdigung vgl. BGE 141 I 60 E. 3.3; 136 I 229 E. 5.3).</w:t>
      </w:r>
    </w:p>
    <w:p>
      <w:r>
        <w:rPr>
          <w:b/>
        </w:rPr>
        <w:t>E. 3</w:t>
      </w:r>
    </w:p>
    <w:p>
      <w:r>
        <w:t>Aus den vorstehenden Erwägungen ergibt sich, dass die angefochtene Verfügung vom 23. Januar 2025 nicht zu beanstanden und die Beschwerde vollumfänglich abzuweisen ist.</w:t>
      </w:r>
    </w:p>
    <w:p>
      <w:r>
        <w:rPr>
          <w:b/>
        </w:rPr>
        <w:t>E. 4</w:t>
      </w:r>
    </w:p>
    <w:p>
      <w:r>
        <w:t>Mit vorliegendem Urteil wird der Antrag auf Erteilung der aufschiebenden Wirkung vom 30. Januar 2025 gegenstandslos und fällt der am 31. Januar 2025 angeordnete Vollzugsstopp dahin.</w:t>
      </w:r>
    </w:p>
    <w:p>
      <w:r>
        <w:rPr>
          <w:b/>
        </w:rPr>
        <w:t>E. 5</w:t>
      </w:r>
    </w:p>
    <w:p>
      <w:r>
        <w:t>Das Gesuch um Gewährung der unentgeltlichen Prozessführung ist abzuweisen, da die Begehren - wie sich aus den vorstehenden Erwägungen ergibt - als aussichtlos zu bezeichnen sind und dies auch im Gesuchszeitpunkt waren. Bei diesem Ausgang des Verfahrens sind die Kosten der Beschwerdeführerin 1 aufzuerlegen (Art. 63 Abs. 1 VwVG, Art. 6 Bst. b des Reglements vom 21. Februar 2008 über die Kosten und Entschädigungen vor dem Bundesverwaltungsgericht [VGKE, SR 173.320.2]) und auf insgesamt Fr. 750.-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