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F-6636/2024 vom 30. Oktober 2024</w:t>
      </w:r>
    </w:p>
    <w:p>
      <w:r>
        <w:t>Bundesverwaltungsgericht, 2024-10-30, DE</w:t>
      </w:r>
    </w:p>
    <w:p>
      <w:r>
        <w:rPr>
          <w:b/>
        </w:rPr>
        <w:t xml:space="preserve">Quelle: </w:t>
      </w:r>
      <w:r>
        <w:t>https://mcp.opencaselaw.ch/entscheid/bvger_F-6636_2024</w:t>
      </w:r>
    </w:p>
    <w:p>
      <w:r>
        <w:t>FR: TAF F-6636/2024 du 30 octobre 2024</w:t>
      </w:r>
    </w:p>
    <w:p>
      <w:r>
        <w:t>IT: TAF F-6636/2024 del 30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Die Beschwerde wurde rechtzeitig eingereicht (Art. 108 Abs. 3 AsylG). Betreffend die übrigen Eintretensvoraussetzungen (Art. 48 Abs. 1 VwVG, Art. 52 VwVG) stellt sich die Frage, ob die Rechtsbegehren des Beschwerdeführers den Anforderungen von Art. 52 Abs. 1 und 2 VwVG genügen. Gemäss dieser Bestimmung hat die Beschwerdeschrift unter anderem die Begehren zu enthalten. Diesem Erfordernis ist Genüge getan, wenn aus der Beschwerde zumindest implizit ersichtlich ist, in welchen Punkten die angefochtene Verfügung beanstandet wird (vgl. André Moser, in: Auer/Müller/Schindler, VwVG-Kommentar, 2 Auf, 2019 ad Art. 52 N 1). Vorliegend wurde ein Nichteintretensentscheid angefochten, mit dem es die Vorinstanz abgelehnt hat, das Asylgesuch des Beschwerdeführers auf seine Begründetheit hin zu überprüfen (Art. 31a Abs. 1-3 AsylG). Die Beurteilungskompetenz der Beschwerdeinstanz ist in solchen Konstellationen grundsätzlich auf die Frage beschränkt, ob die Vorinstanz zu Recht auf das Asylgesuch nicht eingetreten ist (vgl. BVGE 2012/4 E. 2.2 m.w.H). Die Rechtsbegehren des Beschwerdeführers zielen jedoch auf die Anerkennung der Flüchtlingseigenschaft und die Gewährung von Asyl, subsidiär auf die Gewährung der vorläufigen Aufnahme (vgl. Bst. B). Alle formulierten Rechtsbegehren befinden sich somit ausserhalb des Anfechtungsgegenstandes (vgl. BVGE 2015/18 E. 5.2 m.w.H.) und sind folglich unzulässig. Auf sie ist nicht einzutreten. Der Beschwerdeführer handelte jedoch ohne Rechtsvertreter und aus der Beschwerdeschrift ist ersichtlich, dass er sich der Überstellung nach Spanien widersetzen wollte. Zu seinen Gunsten ist demnach davon auszugehen, dass er die Aufhebung der angefochtenen Verfügung und das Eintreten auf sein Asylgesuch beantragen wollte. Dabei handelt es sich um ein zulässiges Rechtsbegehren, weshalb auf die Beschwerde insofern einzutreten ist.</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grundsätzlich Spanien für die Behandlung des Asylgesuchs des Beschwerdeführers zuständig ist, dass das spanische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dessen Wegweisung nach Spanien angeordnet. Zur näheren Begründung wird auf die korrekten vorinstanzlichen Erwägungen verwiesen.</w:t>
      </w:r>
    </w:p>
    <w:p>
      <w:r>
        <w:rPr>
          <w:b/>
        </w:rPr>
        <w:t>E. 2.2</w:t>
      </w:r>
    </w:p>
    <w:p>
      <w:r>
        <w:t>Was der Beschwerdeführer auf Rechtsmittelebene vorbringt, vermag daran nichts zu ändern. Ihm kann nicht gefolgt werden, wenn er nun sinngemäss und nicht näher substantiiert vorbringt, aufgrund seines psychischen Zustandes könne eine Überstellung nach Spanien nicht erfolgen (vgl. dazu auch BVGE 2011/9 E. 7 m.w.H. und Urteil EGMR Paposhvili gegen Belgien vom 13. Dezember 2016, Grosse Kammer, Nr. 41738/10, §§ 180-193, bestätigt durch Urteil des EGMR Savran gegen Dänemark vom 7. Dezember 2021, Grosse Kammer, Nr. 57467/15, §§ 121 ff.). Im Dublin-Gespräch hatte er dem widersprechend angegeben, dass sein psychischer Zustand gut sei und er auch sonst keine medizinischen Probleme habe, was von den eingereichten medizinischen Unterlagen bestätigt wird. Sodann vermag er kein konkretes und ernsthaftes Risiko darzutun, die spanischen Behörden würden seine Rechte als Asylbewerber nicht garantieren. Der Beschwerdeführer hat nämlich noch kein Asylgesuch in diesem Land gestellt. Nach seiner Überstellung wird es ihm demzufolge obliegen, in Spanien ein entsprechendes Gesuch einzureichen. Vor diesem Hintergrund vermögen seine Ausführungen in Bezug auf eine allfällige langjährige Haftstrafe in seinem Heimatland nicht zu überzeugen. Den Akten sind keine Gründe für die Annahme zu entnehmen,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3</w:t>
      </w:r>
    </w:p>
    <w:p>
      <w:r>
        <w:t>Nach dem Gesagten ist die angefochtene Verfügung nicht zu beanstanden und die Beschwerde ist abzuweisen, soweit darauf einzutreten ist. Mit dem vorliegenden Urteil fällt der angeordnete Vollzugsstopp dahin.</w:t>
      </w:r>
    </w:p>
    <w:p>
      <w:r>
        <w:rPr>
          <w:b/>
        </w:rPr>
        <w:t>E. 4.1</w:t>
      </w:r>
    </w:p>
    <w:p>
      <w:r>
        <w:t>Mit dem Entscheid in der Hauptsache ist das Gesuch um Verzicht auf die Erhebung eines Kostenvorschusses gegenstandslos geworden. Die Begehren erweisen sich als aussichtslos, weshalb die Gesuche um unentgeltliche Prozessführung (Art. 65 Abs. 1 VwVG) und Verbeiständung (Art. 102m Abs. 2 AsylG i.V.m. Art. 65 Abs. 2 VwVG) abzuweisen sind.</w:t>
      </w:r>
    </w:p>
    <w:p>
      <w:r>
        <w:rPr>
          <w:b/>
        </w:rPr>
        <w:t>E. 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5</w:t>
      </w:r>
    </w:p>
    <w:p>
      <w:r>
        <w:t>Das Gericht entscheidet in dieser Sache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