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F-662/2023 vom 3. Juli 2023</w:t>
      </w:r>
    </w:p>
    <w:p>
      <w:r>
        <w:t>Bundesverwaltungsgericht, 2023-07-03, DE</w:t>
      </w:r>
    </w:p>
    <w:p>
      <w:r>
        <w:rPr>
          <w:b/>
        </w:rPr>
        <w:t xml:space="preserve">Quelle: </w:t>
      </w:r>
      <w:r>
        <w:t>https://mcp.opencaselaw.ch/entscheid/bvger_F-662_2023</w:t>
      </w:r>
    </w:p>
    <w:p>
      <w:r>
        <w:t>FR: TAF F-662/2023 du 3 juillet 2023</w:t>
      </w:r>
    </w:p>
    <w:p>
      <w:r>
        <w:t>IT: TAF F-662/2023 del 3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Der Beschwerdeführer moniert, die Vorinstanz sei nicht auf die neusten Entwicklungen in Bulgarien eingegangen und habe diese nicht in ihren Entscheid einfliessen lassen. Damit habe sie ihre Untersuchungspflicht verletzt. Diese Rüge steht im Zusammenhang mit dem Vorbringen, wonach Bulgarien systemische Mängel in der Behandlung von Asylsuchenden aufweise. Es kann diesbezüglich auf E. 6.3 verwiesen werden.</w:t>
      </w:r>
    </w:p>
    <w:p>
      <w:r>
        <w:rPr>
          <w:b/>
        </w:rPr>
        <w:t>E. 3.2</w:t>
      </w:r>
    </w:p>
    <w:p>
      <w:r>
        <w:t>Weiter macht der Beschwerdeführer geltend, die Vorinstanz habe ihn nicht eingehend zu seinen Erlebnissen in Bulgarien befragt und habe seinen Gesundheitszustand nicht umfassend abgeklärt, obwohl Anzeichen bestünden, dass er an psychischen Problemen leide. Damit habe sie seinen Anspruch auf rechtliches Gehör verletzt und sei ihren Untersuchungspflichten nicht nachgekommen.</w:t>
      </w:r>
    </w:p>
    <w:p>
      <w:r>
        <w:rPr>
          <w:b/>
        </w:rPr>
        <w:t>E. 3.2.1</w:t>
      </w:r>
    </w:p>
    <w:p>
      <w:r>
        <w:t>Der Untersuchungsgrundsatz betrifft die Abklärungspflicht der Behörde. Der entsprechende Beschwerdegrund erscheint in der Variante «unvollständige Feststellung des rechtserheblichen Sachverhaltes» in Art. 49 Bst. b VwVG bzw. Art. 106 Abs. 1 Bst. b AsylG. Er ist erfüllt, wenn die Behörde den Sachverhalt nicht von Amtes wegen abgeklärt, oder nicht alle für den Entscheid wesentlichen Sachumstände berücksichtigt hat (vgl. Benjamin Schindler, in: Kommentar zum VwVG, 2. Aufl. 2019, Art. 49 N. 29). Der Untersuchungsgrundsatz findet seine Grenze an der Mitwirkungspflicht der gesuchstellenden Person (Art. 8 AsylG, Art. 13 VwVG). Die Vor-instanz hat den Beschwerdeführer zu seinem Aufenthalt in Bulgarien im Rahmen des Dublin-Gesprächs vom 23. Dezember 2022 befragt und er reichte zu seinen Verletzungen am Bein mit Eingabe vom 30. Dezember 2022 weitere Beweismittel ein. Es wäre ihm freigestanden und hätte ihm im Rahmen seiner Mitwirkungspflicht oblegen, allfällige weitere verfahrensrelevante Ausführungen hierzu zu machen. Er legt jedoch auch auf Beschwerdeebene nicht dar, welche Sachverhaltselemente von der Vorinstanz unberücksichtigt geblieben sein sollen. Eine Verletzung des Untersuchungsgrundsatzes liegt somit nicht vor. Der Beschwerdeführer machte anlässlich des Dublin-Gesprächs vom 6. Dezember 2022 geltend, Beschwerden am linken Knie, an den Zähnen und am Handgelenk zu haben. Beim Gehen habe er Schmerzen. Er habe von den Schlägen Verletzungen und Prellungen gehabt, die jedoch nicht mehr ersichtlich seien. Auf den eingereichten Fotos seiner Beine sind Verletzungen zu sehen. Der Beschwerdeführer machte jedoch nicht geltend, dass diese nach wie vor bestehen würden. Psychische Probleme erwähnte er nicht. Vor diesem Hintergrund bestand für die Vorinstanz keine Veranlassung, weitere Abklärungen zum Gesundheitszustand des Beschwerdeführers vorzunehmen. Die Vorinstanz hat den Untersuchungsgrundsatz auch in dieser Hinsicht nicht verletzt.</w:t>
      </w:r>
    </w:p>
    <w:p>
      <w:r>
        <w:rPr>
          <w:b/>
        </w:rPr>
        <w:t>E. 3.3</w:t>
      </w:r>
    </w:p>
    <w:p>
      <w:r>
        <w:t>Die formellen Rügen erweisen sich als unbegründet, weshalb das Eventualbegehren um Rückweisung der Sache zur Neubeurteilung an die Vorinstanz abzuweisen ist.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5.1</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5.2</w:t>
      </w:r>
    </w:p>
    <w:p>
      <w:r>
        <w:t>Ein Abgleich der Fingerabdrücke des Beschwerdeführers mit der "Eurodac"-Datenbank ergab, dass dieser am 8. November 2022 in Bulgarien ein Asylgesuch gestellt hatte. Die Vorinstanz ersuchte deshalb am 23. Dezember 2022 die dortigen Behörden um Wiederaufnahme des Beschwerdeführers gestützt auf Art. 23 Dublin-III-VO. Diese stimmten dem Ersuchen um Übernahme am 6. Januar 2023 zu. Die Zuständigkeit Bulgariens ist somit grundsätzlich gegeben, was vom Beschwerdeführer nicht bestritten wird.</w:t>
      </w:r>
    </w:p>
    <w:p>
      <w:r>
        <w:rPr>
          <w:b/>
        </w:rPr>
        <w:t>E. 6.1</w:t>
      </w:r>
    </w:p>
    <w:p>
      <w:r>
        <w:t>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6.2</w:t>
      </w:r>
    </w:p>
    <w:p>
      <w:r>
        <w:t>Der Beschwerdeführer moniert, das bulgarische Asylsystem weise systemische Mängel auf. Die Lebensbedingungen von Asylsuchenden seien prekär, es komme zu Polizeigewalt, zu Inhaftierungen und die medizinische Versorgung von vulnerablen Personen sei nicht gewährleistet.</w:t>
      </w:r>
    </w:p>
    <w:p>
      <w:r>
        <w:rPr>
          <w:b/>
        </w:rPr>
        <w:t>E. 6.3</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 Bundesverwaltungsgericht verneinte nach ausführlicher Lageanalyse das Vorliegen von systemischen Mängeln in Bulgarien (vgl. Referenzurteil F-7195/2018 vom 11. Februar 2020 E. 6 ff.), worauf nach wie vor zu verweisen ist. Für eine Übernahme der Zuständigkeit Bulgariens gestützt auf Art. 3 Abs. 2 Dublin-III-VO besteht daher kein Anlass.</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7.2</w:t>
      </w:r>
    </w:p>
    <w:p>
      <w:r>
        <w:t>Der Beschwerdeführer bringt vor, er sei in Bulgarien unmenschlich und erniedrigend behandelt worden sowie mehrmals Opfer von ungerechtfertigter Gewalt geworden. Aufgrund der Mängel im Rahmen der Unterbringung, des Gesundheitssystems, der Inhaftierungen sowie des abwertenden und respektlosen Verhaltens des Wachpersonals ihm gegenüber sei er Opfer einer Verletzung von Art. 3 EMRK.</w:t>
      </w:r>
    </w:p>
    <w:p>
      <w:r>
        <w:rPr>
          <w:b/>
        </w:rPr>
        <w:t>E. 7.3</w:t>
      </w:r>
    </w:p>
    <w:p>
      <w:r>
        <w:t>Angesichts der teils tatsächlich schwierigen Bedingungen in Bulgarien kann nicht ausgeschlossen werden, dass der Beschwerdeführer bei seiner Ankunft in diesem Land problematische Verhältnisse antraf. Nach einer Rücküberstellung wird er jedoch nicht als Neuankömmling behandelt, sondern in ein hängiges Asylverfahren und in die entsprechenden Asylstrukturen integriert werden und er kann alle ihm zustehenden Rechte wahrnehmen. Gegebenenfalls wird er sich an die bulgarischen Behörden zu wenden und die ihm zustehenden Aufnahmebedingungen auf dem Rechtsweg einzufordern haben (vgl. Art. 26 Aufnahmerichtlinie). Der Beschwerdeführer hat sodann kein konkretes und ernsthaftes Risiko dargetan, die bulgarischen Behörden würden sich weigern, ihn aufzunehmen und seinen Antrag auf internationalen Schutz unter Einhaltung der Regeln der Verfahrensrichtlinie zu prüfen. Wie erwähnt bestehen keine hinreichend konkreten Hinweise dafür, dass Bulgarien seinen völkerrechtlichen Verpflichtungen aus der EMRK, der FoK und der FK sowie dem Zusatzprotokoll der FK nicht nachkommt. Dem Beschwerdeführer ist es nicht gelungen, die Vermutung einer völker- und gemeinschaftsrechtlichen Behandlung durch die bulgarischen Behörden ernsthaft zu erschüttern.</w:t>
      </w:r>
    </w:p>
    <w:p>
      <w:r>
        <w:rPr>
          <w:b/>
        </w:rPr>
        <w:t>E. 7.4</w:t>
      </w:r>
    </w:p>
    <w:p>
      <w:r>
        <w:t>Der Beschwerdeführer beruft sich weiter darauf, sein Gesundheitszustand stehe einer Überstellung entgegen. Er leide an Nierenproblemen, tiefen und unbehandelten Hundebissen sowie an weiteren körperlichen Beschwerden. Aufgrund der Erlebnisse in Bulgarien bestehe höchstwahrscheinlich eine posttraumatische Belastungsstörung. Eine Überstellung nach Bulgarien würde zu einer raschen und unwiederbringlichen Verschlechterung seines Gesundheitszustands, zu intensiven Leiden oder zu einer erheblichen Verkürzung seiner Lebenserwartung führen und stelle damit eine Verletzung von Art. 3 EMRK dar. Er habe für den 17. März 2023 einen Arzttermin erhalten, es liege jedoch noch kein Arztbericht vor, weshalb er um Ansetzung einer Nachfrist für eine allfällige Ergänzung der Replik ersuche. Gemäss den Ausführungen der Vorinstanz in der Vernehmlassung habe der Beschwerdeführer bei der Pflege im Bundesasylzentrum (BAZ) weder seine Nierenprobleme noch die Bissverletzungen erwähnt, sondern seine Probleme mit dem Knie und eine Wunde am Zeigefinger nach einem Sturz auf der Flucht geltend gemacht. Erst nach Erlass der Verfügung habe er am 6. Februar 2023 den Wunsch nach einem Termin bei einem Psychologen geäussert, wobei unklar geblieben sei, ob er tatsächlich eine psychologische Behandlung wünsche (vgl. act. 6). Gemäss den Ausführungen des Bruders des Beschwerdeführers habe Letzterer vom Pflegedienst Medikamente erhalten und sei auf eine Warteliste für die psychische Behandlung gesetzt worden. Er habe sich sodann am 15. März 2023 erneut beim Pflegedienst gemeldet, woraufhin er einen Arzt habe aufsuchen können und Medikamente erhalten habe (vgl. Beilage zur Replik act. 9). Für den 17. März 2023 erhielt er erneut einen Arzttermin. Bis heute reichte er jedoch keine Arztberichte ein, weshalb auf die Ansetzung einer Nachfrist zur Ergänzung der Replik zu verzichten ist. Seine gesundheitlichen Probleme sind vor diesem Hintergrund nicht als derart gravierend einzustufen, als dass eine Überstellung nach Bulgarien eine tatsächliche Gefahr (real risk) einer Verletzung von Art. 3 EMRK mit sich bringen würde (vgl. BVGE 2011/9 E. 7 mit Hinweisen auf die Rechtsprechung des EGMR sowie Urteil des EGMR P. gegen Belgien vom 13. Dezember 2016 [Nr. 41738/10]). Damit handelt es sich beim Beschwerdeführer nicht um eine besonders verletzliche Person. Die Reisefähigkeit des Beschwerdeführers wird sodann zum Zeitpunkt der Überstellung zu prüfen sein. Im Übrigen verfügt Bulgarien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Antragstellern mit besonderen Bedürfnissen ist die erforderliche medizinische oder sonstige Hilfe (einschliesslich nötigenfalls einer geeigneten psychologischen Betreuung) zu gewähren (Art. 19 Abs. 2 Aufnahmerichtlinie). Es liegen keine Hinweise vor, wonach Bulgarien dem Beschwerdeführer eine adäquate medizinische Behandlung verweigern würde.</w:t>
      </w:r>
    </w:p>
    <w:p>
      <w:r>
        <w:rPr>
          <w:b/>
        </w:rPr>
        <w:t>E. 7.5</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w:t>
      </w:r>
    </w:p>
    <w:p>
      <w:r>
        <w:rPr>
          <w:b/>
        </w:rPr>
        <w:t>E. 7.6</w:t>
      </w:r>
    </w:p>
    <w:p>
      <w:r>
        <w:t>Es besteht kein Grund für eine Anwendung von Art. 17 Dublin-III-VO. Der Vollständigkeit halber ist festzuhalten, dass die Dublin-III-VO den Schutzsuchenden kein Recht einräumt, den ihren Antrag prüfenden Staat selber auszuwählen (vgl. auch BVGE 2010/45 E. 8.3).</w:t>
      </w:r>
    </w:p>
    <w:p>
      <w:r>
        <w:rPr>
          <w:b/>
        </w:rPr>
        <w:t>E. 8</w:t>
      </w:r>
    </w:p>
    <w:p>
      <w:r>
        <w:t>Das SEM ist demnach zu Recht in Anwendung von Art. 31a Abs. 1 Bst. b AsylG auf das Asylgesuch des Beschwerdeführers nicht eingetreten. Die Überstellung nach Bulgarien wurde in Anwendung von Art. 44 AsylG ebenfalls zu Recht angeordnet (Art. 32 Bst. a AsylV 1).</w:t>
      </w:r>
    </w:p>
    <w:p>
      <w:r>
        <w:rPr>
          <w:b/>
        </w:rPr>
        <w:t>E. 9</w:t>
      </w:r>
    </w:p>
    <w:p>
      <w:r>
        <w:t>Nach dem Gesagten ist die Beschwerde abzuweisen und die Verfügung des SEM zu bestätigen.</w:t>
      </w:r>
    </w:p>
    <w:p>
      <w:r>
        <w:rPr>
          <w:b/>
        </w:rPr>
        <w:t>E. 10</w:t>
      </w:r>
    </w:p>
    <w:p>
      <w:r>
        <w:t>Bei diesem Ausgang des Verfahrens wären die Kosten grundsätzlich dem Beschwerdeführer aufzuerlegen (Art. 63 Abs. 1 VwVG). Nachdem aber mit Zwischenverfügung vom 10 Februar 2023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