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F-6603/2019 vom 2. März 2020</w:t>
      </w:r>
    </w:p>
    <w:p>
      <w:r>
        <w:t>Bundesverwaltungsgericht, 2020-03-02, FR</w:t>
      </w:r>
    </w:p>
    <w:p>
      <w:r>
        <w:rPr>
          <w:b/>
        </w:rPr>
        <w:t xml:space="preserve">Quelle: </w:t>
      </w:r>
      <w:r>
        <w:t>https://mcp.opencaselaw.ch/entscheid/bvger_F-6603_2019</w:t>
      </w:r>
    </w:p>
    <w:p>
      <w:r>
        <w:t>FR: TAF F-6603/2019 du 2 mars 2020</w:t>
      </w:r>
    </w:p>
    <w:p>
      <w:r>
        <w:t>IT: TAF F-6603/2019 del 2 marzo 2020</w:t>
      </w:r>
    </w:p>
    <w:p>
      <w:pPr>
        <w:pStyle w:val="Heading2"/>
      </w:pPr>
      <w:r>
        <w:t>Regeste</w:t>
      </w:r>
    </w:p>
    <w:p>
      <w:r>
        <w:t>Asile (non-entrée en matière / procédure Dublin) et renvoi</w:t>
      </w:r>
    </w:p>
    <w:p>
      <w:pPr>
        <w:pStyle w:val="Heading2"/>
      </w:pPr>
      <w:r>
        <w:t>Erwägungen</w:t>
      </w:r>
    </w:p>
    <w:p>
      <w:r>
        <w:rPr>
          <w:b/>
        </w:rPr>
        <w:t>E. 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exceptions non réalisées en l'espèce (cf. art. 33 let. d LTAF, applicable par renvoi de l'art. 105 LAsi, et art. 83 let. d ch. 1 LTF). Par ailleurs, A._______ a qualité pour recourir (art. 48 al. 1 PA, applicable par renvoi de l'art. 37 LTAF) et le recours a été présenté dans la forme (art. 52 al. 1 PA) et le délai (art. 108 al. 2 LAsi) prescrits par la loi. Celui-ci est dès lors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w:t>
      </w:r>
    </w:p>
    <w:p>
      <w:r>
        <w:rPr>
          <w:b/>
        </w:rPr>
        <w:t>E. 3.1</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Dans une procédure de reprise en charge (anglais : take back) comme en l'espèce, il n'y a en principe aucun nouvel examen de la compétence selon le chapitre III (ATAF 2012/4 consid. 3.2.1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let. b du règlement Dublin III).</w:t>
      </w:r>
    </w:p>
    <w:p>
      <w:r>
        <w:rPr>
          <w:b/>
        </w:rPr>
        <w:t>E. 3.2</w:t>
      </w:r>
    </w:p>
    <w:p>
      <w:r>
        <w:t>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w:t>
      </w:r>
    </w:p>
    <w:p>
      <w:r>
        <w:rPr>
          <w:b/>
        </w:rPr>
        <w:t>E. 3.3</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 1, RS 142.311).</w:t>
      </w:r>
    </w:p>
    <w:p>
      <w:r>
        <w:rPr>
          <w:b/>
        </w:rPr>
        <w:t>E. 4</w:t>
      </w:r>
    </w:p>
    <w:p>
      <w:r>
        <w:t>En l'occurrence, les investigations entreprises par le SEM ont révélé qu'A._______ a déposé une demande d'asile en Italie en juillet 2019. Cet office a dès lors soumis aux autorités italiennes compétentes, dans le délai fixé à l'art. 23 par. 2 du règlement Dublin III, une requête aux fins de reprise en charge de l'intéressé, fondée sur l'art. 18 par. 1 let. b de ce même règlement. L'Italie a répondu à la demande de reprise en charge dans le délai prévu par l'art. 25 par. 1 du règlement Dublin III. Par conséquent, l'Italie a reconnu sa compétence pour traiter la demande d'asile de l'intéressé ; ce dernier ne l'a d'ailleurs pas contestée.</w:t>
      </w:r>
    </w:p>
    <w:p>
      <w:r>
        <w:rPr>
          <w:b/>
        </w:rPr>
        <w:t>E. 5</w:t>
      </w:r>
    </w:p>
    <w:p>
      <w:r>
        <w:t>Cela dit, le recourant s'oppose à son transfert vers l'Italie. Dans son mémoire de recours, il a reproché à l'autorité intimée d'avoir violé la maxime inquisitoire et établi les faits de manière incorrecte. Sur le plan matériel, il fait valoir de manière générale qu'un renvoi en Italie l'obligerait à vivre en dessous du minimum vital, citant à ce sujet plusieurs rapports d'organisations internationales. En outre, suite à la diffusion médiatique de son portrait d'arabe homosexuel, il ne pourrait plus compter sur un soutien familial ou communautaire. Enfin, il a allégué que l'Italie avait déjà pris une décision d'expulsion à son égard de sorte que sa demande d'asile n'allait vraisemblablement pas être examinée avec le soin adéquat ; le SEM aurait ainsi dû à tout le moins s'assurer que l'interdiction du refoulement serait effectivement respectée (pce TAF 1 p. 16 et 17).</w:t>
      </w:r>
    </w:p>
    <w:p>
      <w:r>
        <w:rPr>
          <w:b/>
        </w:rPr>
        <w:t>E. 6.1</w:t>
      </w:r>
    </w:p>
    <w:p>
      <w:r>
        <w:t>Selon la jurisprudence, il n'y a pas lieu de retenir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 art. 3 par. 2 2ème phrase du règlement Dublin III). Il est certes notoire que les autorités italiennes connaissent, depuis 2011 notamment, de sérieux problèmes en matière d'accueil des requérants d'asile qui peuvent être confrontés à d'importantes difficultés sur le plan de l'hébergement, des conditions de vie, voire de l'accès aux soins médicaux suivant les circonstances. Cependant,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(voir notamment les arrêts de la Cour EDH Tarakhel c. Suisse du 4 novembre 2014, requête n° 29217/12 par. 114 et 115 ; Mohammed Hussein c. Pays Bas et Italie du 2 avril 2013, requête n° 27725/10 par. 78 ; décision d'irrecevabilité N.A. et autres c. Danemark du 28 juin 2016, requête n° 15636/16 par. 27 ; A.S. c. Suisse du 30 juin 2015, requête n° 39350/13 par. 36 et A.M.E. c. Pays-Bas du 13 janvier 2015, requête n° 51428/10 par. 35 ; sur les répercussions du décret Salvini cf., parmi d'autres, arrêts du TAF F-738/2020 du 12 février 2020 et, pour un examen détaillé, E-962/2019 du 17 décembre 2019 consid. 6.2). En outre, l'Italie est liée à la CharteUE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 après : directive Accueil]).</w:t>
      </w:r>
    </w:p>
    <w:p>
      <w:r>
        <w:rPr>
          <w:b/>
        </w:rPr>
        <w:t>E. 6.2</w:t>
      </w:r>
    </w:p>
    <w:p>
      <w:r>
        <w:t>L'application de l'art. 3 par. 2 al. 2 du règlement Dublin III ne se justifie pas en l'espèce. Le recourant n'a d'ailleurs pas fait valoir d'arguments pour renverser cette présomption (cf. consid. 7 infra).</w:t>
      </w:r>
    </w:p>
    <w:p>
      <w:r>
        <w:rPr>
          <w:b/>
        </w:rPr>
        <w:t>E. 7</w:t>
      </w:r>
    </w:p>
    <w:p>
      <w:r>
        <w:t>Quoiqu'en dise le recourant, il n'y a pas de raison de retenir que son transfert en Italie représenterait une violation des obligations de la Suisse relevant du droit international public (cf. consid. 3.3 supra).</w:t>
      </w:r>
    </w:p>
    <w:p>
      <w:r>
        <w:rPr>
          <w:b/>
        </w:rPr>
        <w:t>E. 7.1</w:t>
      </w:r>
    </w:p>
    <w:p>
      <w:r>
        <w:t>En effet, l'intéressé n'a fourni aucun indice concret tendant à démontrer que les autorités italiennes refuseraient de le prendre en charge et d'examiner sa demande de protection en violation de la directive Procédure, ni qu'elles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Il n'a pas non plus démontré que ses conditions d'existence en Italie revêtiraient un tel degré de pénibilité et de gravité qu'elles seraient constitutives d'un traitement contraire à l'art. 3 CEDH ou encore à l'art. 3 Conv. Torture.</w:t>
      </w:r>
    </w:p>
    <w:p>
      <w:r>
        <w:rPr>
          <w:b/>
        </w:rPr>
        <w:t>E. 7.2</w:t>
      </w:r>
    </w:p>
    <w:p>
      <w:r>
        <w:t>Concernant la décision d'expulsion des autorités italiennes, le Tribunal retient ce qui suit. Tout d'abord, il appert de la décision d'expulsion de juillet 2019, qu'après plusieurs années de séjour en Italie, l'intéressé a notamment été condamné pour brigandage et vol et ne bénéficie plus d'un titre de séjour italien, de sorte qu'il a été enjoint à quitter le territoire italien et à ne pas y pénétrer durant 5 ans (pce TAF 1 annexe 3). C'est suite à cette décision que le recourant a déposé, seulement quelques jours plus tard, une demande d'asile en Italie et engagé une procédure de recours contre ladite décision d'expulsion. Ensuite, comme le relève le SEM dans sa réponse, la décision sur recours des autorités italiennes retient que le recourant n'a pas demandé la prolongation de son autorisation de séjour et qu'il n'a pas prouvé avoir demandé la protection internationale du pays (pce TAF 1 annexe 4 p. 1 et 2). Enfin, à nouveau comme le retient à juste titre l'autorité inférieure, rien au dossier n'indique que la demande d'asile du recourant ne sera pas traitée de manière conforme au droit ; au contraire, la demande d'asile du recourant, lequel se trouverait en prison (pce TAF 8), est en cours d'examen par l'Italie, puisque les autorités italiennes ont répondu positivement à la demande de reprise en charge de la Suisse (cf. pce N 20/1). Dès lors, la décision d'expulsion dont se prévaut l'intéressé ne remet en cause ni le fait que l'intéressé a déposé une demande d'asile en Italie, ni la volonté des autorités italiennes de traiter sa demande d'asile.</w:t>
      </w:r>
    </w:p>
    <w:p>
      <w:r>
        <w:rPr>
          <w:b/>
        </w:rPr>
        <w:t>E. 7.3</w:t>
      </w:r>
    </w:p>
    <w:p>
      <w:r>
        <w:t>S'agissant de l'homosexualité du recourant et du fait que son histoire aurait été médiatisée, force est de constater, à l'instar du SEM, que le recourant n'a fourni aucune pièce étayant ses dires, lesquels sont d'ailleurs restés très vagues. Si certes, comme argue à juste titre le recourant, le SEM a un devoir d'instruction, il appartient néanmoins à celui-ci de démontrer les faits qu'il allègue en application des art. 8 LAsi et 13 PA (cf. arrêt du TAF D-3805/2017 du 18 juillet 2017). Or, il n'a pas estimé utile de verser en cause des pièces concernant la médiatisation de son histoire, élément pourtant aisément prouvable, ou d'indiquer par exemple la date de diffusion ou le contenu diffusé. En outre, il n'a apporté aucune précision quant à la nature des difficultés auxquelles il aurait dû effectivement faire face. On remarquera d'ailleurs à ce sujet qu'il a simplement prétendu être « grillé auprès de la communauté musulmane » (pce N 18/2) tout en déclarant ne pas avoir de religion (pce N 14/9 p. 3) et connaître des ennuis avec sa famille depuis 2015 déjà, de sorte qu'il dormirait depuis lors chez des amis (pce N 18/2). De plus, on doute que l'union civile du recourant avec son partenaire inscrite en Italie soit toujours d'actualité (pce TAF 1 p. 4). Dans ces circonstances, les déclarations du recourant restent fortement sujettes à caution. Quoiqu'il en soit, le recourant n'établit en rien qu'il pourrait être puni ou discriminé ou qu'il ne pourrait pas bénéficier de la protection des autorités italiennes en lien avec son homosexualité ; le cas échéant, il lui appartiendrait de faire valoir ses droits directement auprès des autorités de ce pays, en usant des voies de droit adéquates (cf. art. 21 de la directive Accueil).</w:t>
      </w:r>
    </w:p>
    <w:p>
      <w:r>
        <w:rPr>
          <w:b/>
        </w:rPr>
        <w:t>E. 7.4</w:t>
      </w:r>
    </w:p>
    <w:p>
      <w:r>
        <w:t>De surcroît, rien au dossier n'incite à penser que l'intéressé serait atteint de manière significative dans sa santé tant mentale que physique, bien au contraire (pce N 24/11) ; celui-ci ne s'en est d'ailleurs pas prévalu.</w:t>
      </w:r>
    </w:p>
    <w:p>
      <w:r>
        <w:rPr>
          <w:b/>
        </w:rPr>
        <w:t>E. 8</w:t>
      </w:r>
    </w:p>
    <w:p>
      <w:r>
        <w:t>Concernant la partie potestative de la clause de souveraineté (cf. consid. 3.3 supra), celle-ci ressortit à l'opportunité et ne peut dès lors être examinée au fond par le Tribunal. En présence d'éléments de nature à permettre une application éventuelle des clauses discrétionnaires, le Tribunal se limite à contrôler si le SEM a fait usage de son pouvoir d'appréciation, et s'il l'a fait selon des critères objectifs et transparents, dans le respect des principes constitutionnels que sont, entre autres, le droit d'être entendu, l'égalité de traitement et la proportionnalité (ATAF 2015/9 consid. 7 s.). Au vu des considérants qui précèdent, force est de retenir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Il sied encore de rappeler à cet endroit que le règlement Dublin III ne confère pas aux demandeurs d'asile le droit de choisir l'Etat membre offrant, à leur avis, les meilleures conditions d'accueil comme Etat responsable de l'examen de leur demande d'asile (cf. notamment ATAF 2017 VI/5 consid. 8.2.1).</w:t>
      </w:r>
    </w:p>
    <w:p>
      <w:r>
        <w:rPr>
          <w:b/>
        </w:rPr>
        <w:t>E. 9</w:t>
      </w:r>
    </w:p>
    <w:p>
      <w:r>
        <w:t>Dans ces conditions, le transfert du recourant vers l'Italie ne heurte aucune obligation de la Suisse fondée sur le droit international et s'avère licite. Quoiqu'en dise l'intéressé, le SEM était habilité à procéder à une appréciation anticipée des preuves et rendre sa décision en l'état du dossier. Par ailleurs, si l'intéressé devait, contre toute attente, être contraint par les circonstances, une fois de retour en Italie, à mener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(cf. art. 21 de la directive Accueil).</w:t>
      </w:r>
    </w:p>
    <w:p>
      <w:r>
        <w:rPr>
          <w:b/>
        </w:rPr>
        <w:t>E. 10</w:t>
      </w:r>
    </w:p>
    <w:p>
      <w:r>
        <w:t>C'est donc à juste titre que le SEM n'est pas entré en matière sur la demande de protection de l'intéressé, en application de l'art. 31a al. 1 let. b LAsi, et qu'il a prononcé son transfert de Suisse vers le l'Italie conformément à l'art. 44 LAsi, aucune exception à la règle générale du renvoi n'étant réalisée (art. 32 OA 1). L'Italie demeure dès lors l'Etat responsable de l'examen de la demande d'asile du recourant au sens du règlement Dublin III et est tenue de le reprendre en charge dans les conditions prévues aux articles 21, 22 et 29.</w:t>
      </w:r>
    </w:p>
    <w:p>
      <w:r>
        <w:rPr>
          <w:b/>
        </w:rPr>
        <w:t>E. 11</w:t>
      </w:r>
    </w:p>
    <w:p>
      <w:r>
        <w:t>Au vu de ce qui précède, le recours doit être rejeté. Se révélant manifestement infondé, le recours est rejeté dans une procédure à juge unique, avec l'approbation d'un second juge (art. 111 let. e LAsi). Le présent arrêt n'est motivé que sommairement (cf. art. 111a al. 2 LAsi).</w:t>
      </w:r>
    </w:p>
    <w:p>
      <w:r>
        <w:rPr>
          <w:b/>
        </w:rPr>
        <w:t>E. 12</w:t>
      </w:r>
    </w:p>
    <w:p>
      <w:r>
        <w:t>La demande d'assistance judiciaire du recourant ayant été admise par décision incidente du 13 décembre 2019 après un examen prima vista du dossier, il est statué sans frais (art. 65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