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F-6600/2024 vom 24. Oktober 2024</w:t>
      </w:r>
    </w:p>
    <w:p>
      <w:r>
        <w:t>Bundesverwaltungsgericht, 2024-10-24, FR</w:t>
      </w:r>
    </w:p>
    <w:p>
      <w:r>
        <w:rPr>
          <w:b/>
        </w:rPr>
        <w:t xml:space="preserve">Quelle: </w:t>
      </w:r>
      <w:r>
        <w:t>https://mcp.opencaselaw.ch/entscheid/bvger_F-6600_2024</w:t>
      </w:r>
    </w:p>
    <w:p>
      <w:r>
        <w:t>FR: TAF F-6600/2024 du 24 octobre 2024</w:t>
      </w:r>
    </w:p>
    <w:p>
      <w:r>
        <w:t>IT: TAF F-6600/2024 del 24 ottobre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L'intéressée a qualité pour recourir. Il en va de même de ses enfants mineurs qui, en vertu de l'art. 20 par. 3 du règlement Dublin III, sont englobés dans la demande d'asile de leur mère et suivent le sort de cette dernière.</w:t>
      </w:r>
    </w:p>
    <w:p>
      <w:r>
        <w:rPr>
          <w:b/>
        </w:rPr>
        <w:t>E. 1.3</w:t>
      </w:r>
    </w:p>
    <w:p>
      <w:r>
        <w:t>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(ATAF 2015/9 consid. 6.2 et 8.2.2).</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A titre liminaire, il convient d'examiner les griefs formels soulevés par la recourante (ATF 141 V 557 consid. 3). Celle-ci reproche au SEM d'avoir manqué à son devoir d'instruction en lien avec l'établissement de son état de santé et de celui de ses enfants. Elle dénonce également l'insuffisance de la motivation de la décision querellée en ce qui concerne la prise en charge en Croatie des personnes vulnérables et nécessitant un encadrement médical.</w:t>
      </w:r>
    </w:p>
    <w:p>
      <w:r>
        <w:rPr>
          <w:b/>
        </w:rPr>
        <w:t>E. 4.2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4.2.1</w:t>
      </w:r>
    </w:p>
    <w:p>
      <w:r>
        <w:t>En l'espèce, le Tribunal constate que le SEM a pris en compte les déclarations de la recourante relatives à son état de santé et celui de ses enfants ainsi que toutes les pièces médicales fournies (dûment répertoriées aux pages 5 et 6 de la décision attaquée) les concernant. Deux certificats médicaux établis le 4 octobre 2024 par le Service de psychiatrie des Etablissements hospitaliers du Nord vaudois (eHnv) indiquent expressément que ceux-ci sont en bonne santé générale et ne signalent pas la nécessité de procéder à quelques investigations complémentaires. Quant aux certificats médicaux des 25 septembre, 1er et 9 octobre 2024 concernant l'intéressée, ils posent un diagnostic clair et non équivoque quant aux problèmes somatiques et psychologiques dont elle souffre.</w:t>
      </w:r>
    </w:p>
    <w:p>
      <w:r>
        <w:rPr>
          <w:b/>
        </w:rPr>
        <w:t>E. 4.2.2</w:t>
      </w:r>
    </w:p>
    <w:p>
      <w:r>
        <w:t>Le Tribunal constate dès lors que l'état de santé de l'intéressée et de ses enfants a été établi sur la base d'une documentation médicale suffisamment précise pour faire l'objet d'une analyse sérieuse, comme en témoignent les développements aux pages 9 à11 de la décision attaquée. De même, contrairement aux allégations avancées au stade du recours, la question de l'accès aux soins en Croatie n'a pas été négligée par l'autorité inférieure qui l'a examinée à la page 10 de la décision querellée.</w:t>
      </w:r>
    </w:p>
    <w:p>
      <w:r>
        <w:rPr>
          <w:b/>
        </w:rPr>
        <w:t>E. 4.3</w:t>
      </w:r>
    </w:p>
    <w:p>
      <w:r>
        <w:t>Compte tenu de ce qui précède, il ne saurait être reproché au SEM de ne pas avoir diligenté des mesures d'instruction complémentaires afin d'établir les faits médicaux, de sorte que ce grief doit être rejeté.</w:t>
      </w:r>
    </w:p>
    <w:p>
      <w:r>
        <w:rPr>
          <w:b/>
        </w:rPr>
        <w:t>E. 4.4</w:t>
      </w:r>
    </w:p>
    <w:p>
      <w:r>
        <w:t>Quant au grief de la recourante relatif à l'insuffisance de la motivation de la décision litigieuse, il relève en réalité du fond et sera dès lors examiné ci-après.</w:t>
      </w:r>
    </w:p>
    <w:p>
      <w:r>
        <w:rPr>
          <w:b/>
        </w:rPr>
        <w:t>E. 5.1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5.2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5.3</w:t>
      </w:r>
    </w:p>
    <w:p>
      <w:r>
        <w:t>Aux termes de l'art. 3 par. 1 du règlement Dublin III, une demande de protection internationale est examinée par un seul Etat membre, celui-ci étant déterminé selon les critères fixés à son chapitre III.</w:t>
      </w:r>
    </w:p>
    <w:p>
      <w:r>
        <w:rPr>
          <w:b/>
        </w:rPr>
        <w:t>E. 5.4</w:t>
      </w:r>
    </w:p>
    <w:p>
      <w:r>
        <w:t>Dans une procédure de reprise en charge comme en l'espèce il n'y a en principe aucun nouvel examen de la compétence selon le chapitre III (cf. ATAF 2017 VI/5 consid. 6.2 et 8.2.1, et réf. cit.).</w:t>
      </w:r>
    </w:p>
    <w:p>
      <w:r>
        <w:rPr>
          <w:b/>
        </w:rPr>
        <w:t>E. 5.5</w:t>
      </w:r>
    </w:p>
    <w:p>
      <w:r>
        <w:t>En l'occurrence, en acceptant expressément de reprendre en charge la recourante et ses enfants sur la base de l'art. 20 par. 5 du règlement Dublin III (pour la portée de cette disposition, cf. notamment : arrêts du TAF F-3303/2023 du 16 juin 2023 consid. 3.4 ; F-1875/2023 du 13 avril 2023 consid. 4.3 et réf. cit.), la Croatie a reconnu sa responsabilité pour mener la procédure d'asile de ces derniers, ce qui n'est d'ailleurs pas contesté au stade du recours.</w:t>
      </w:r>
    </w:p>
    <w:p>
      <w:r>
        <w:rPr>
          <w:b/>
        </w:rPr>
        <w:t>E. 6.1</w:t>
      </w:r>
    </w:p>
    <w:p>
      <w:r>
        <w:t>Au vu de l'art. 3 par. 2 du règlement Dublin III, il y a lieu d'examiner s'il y a des raisons de considérer qu'il existe, en Croatie, des défaillances systémiques dans la procédure d'asile et les conditions d'accueil des demandeurs, qui entraînent un risque de traitement inhumain ou dégradant au sens de l'art. 4 de la CharteUE.</w:t>
      </w:r>
    </w:p>
    <w:p>
      <w:r>
        <w:rPr>
          <w:b/>
        </w:rPr>
        <w:t>E. 6.2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6.3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6.4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6.5</w:t>
      </w:r>
    </w:p>
    <w:p>
      <w:r>
        <w:t>Dans un arrêt de référence relatif à la Croatie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à la disposition du Tribunal ne justifient pas non plus de traiter différemment les cas de prise en charge des cas de reprise en charge. En effet, dans aucun de ces cas de figure les personnes concernées ne risquent d'être exposées, à la suite du dépôt d'une demande d'asile, à un risque accru d'expulsion du territoire croate avant la mise en oeuvre d'une procédure d'asile (cf. arrêt de référence précité consid. 9.4.4 in fine).</w:t>
      </w:r>
    </w:p>
    <w:p>
      <w:r>
        <w:rPr>
          <w:b/>
        </w:rPr>
        <w:t>E. 6.6</w:t>
      </w:r>
    </w:p>
    <w:p>
      <w:r>
        <w:t>Au vu de ce qui précède, il y a lieu de considérer que les requérants transférés en Croatie en vertu du règlement Dublin III peuvent effectivement accéder à une procédure d'asile.</w:t>
      </w:r>
    </w:p>
    <w:p>
      <w:r>
        <w:rPr>
          <w:b/>
        </w:rPr>
        <w:t>E. 6.7</w:t>
      </w:r>
    </w:p>
    <w:p>
      <w:r>
        <w:t>Partant, en l'absence d'une pratique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7.1</w:t>
      </w:r>
    </w:p>
    <w:p>
      <w:r>
        <w:t>Pour s'opposer à son transfert, la recourante déclare avoir été victime de maltraitance physique et psychique de la part des autorités croates, provoquant de sérieuses atteintes à sa santé. En particulier, alors qu'elle s'opposait à la prise de ses empreintes digitales, l'intéressée aurait été frappée par les fonctionnaires et se serait évanouie. Une de ses dents aurait été cassée. Elle aurait été emmenée d'urgence à l'hôpital. Particulièrement traumatisés par ces événements, ses enfants souffriraient par ailleurs actuellement d'un mal-être psychologique se manifestant par des cauchemars et l'anxiété. Sur la base de ces arguments, l'intéressée sollicite l'application de la clause discrétionnaire prévue à l'art. 17 par. 1 règlement Dublin III (clause de souveraineté).</w:t>
      </w:r>
    </w:p>
    <w:p>
      <w:r>
        <w:rPr>
          <w:b/>
        </w:rPr>
        <w:t>E. 7.2</w:t>
      </w:r>
    </w:p>
    <w:p>
      <w:r>
        <w:t>En vertu de l'art. 17 par. 1 du règlement Dublin III, en dérogation à l'art. 3 par. 1 du règlement Dublin III, chaque Etat membre peut décider d'examiner une demande de protection internationale même si cet examen ne lui incombe pas en vertu des critères fixés dans le règlement.</w:t>
      </w:r>
    </w:p>
    <w:p>
      <w:r>
        <w:rPr>
          <w:b/>
        </w:rPr>
        <w:t>E. 7.3</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disposition qui concrétise, en droit suisse, la clause de souveraineté ancrée à l'art. 17 par. 1 du règlement Dublin III (cf. ATAF 2017 VI/7 consid. 4.3 ; 2017 VI/5 consid. 8.5.2 ; arrêt du TAF F-5470/2018 du 28 janvier 2019 consid. 6.2).</w:t>
      </w:r>
    </w:p>
    <w:p>
      <w:r>
        <w:rPr>
          <w:b/>
        </w:rPr>
        <w:t>E. 7.3.1</w:t>
      </w:r>
    </w:p>
    <w:p>
      <w:r>
        <w:t>En l'occurrence, la recourante n'a fourni aucun élément concret susceptible d'établir que les autorités croates refuseraient de la reprendre en charge et d'examiner sa demande de protection internationale, ni qu'elles ne respecteraient pas le principe de non-refoulement, et donc failliraient à leurs obligations internationales en la renvoyant dans un pays où sa vie, son intégrité corporelle ou sa liberté seraient sérieusement menacées, ou encore d'où ils risqueraient d'être astreints à se rendre dans un tel pays.</w:t>
      </w:r>
    </w:p>
    <w:p>
      <w:r>
        <w:rPr>
          <w:b/>
        </w:rPr>
        <w:t>E. 7.3.2</w:t>
      </w:r>
    </w:p>
    <w:p>
      <w:r>
        <w:t>Si la recourante a certes exposé que les conditions d'accueil en Croatie avaient été mauvaises et que la police l'avait maltraitée, on ne saurait en déduire qu'il s'agit d'un comportement systématique et généralisé des forces de l'ordre dans ce pays. Autrement dit, rien n'indique que le retour en Croatie exposerait l'intéressée et ses enfants à un risque généralisé des comportements violents. Par ailleurs, comme à juste titre retenu par le SEM, les victimes d'agressions peuvent en Croatie porter plainte contre les fonctionnaires fautifs auprès des autorités de surveillance. Concernant les conditions d'accueil, la recourante - dont le séjour en Croatie n'a pas dépassé quelques jours selon ses propres affirmations - n'a pas démontré que celles-ci revêtiraient un degré de pénibilité et de gravité tel qu'elles constitueraient un traitement contraire à l'art. 3 CEDH, respectivement à l'art. 3 Conv. Torture. En particulier, sans cautionner les mauvais traitements allégués, on ne saurait reprocher à la police croate de procéder au prélèvement d'empreintes digitales et à des interrogatoires des personnes entrées illégalement sur le territoire croate afin de connaitre leur identité et leur parcours. A cela s'ajoute que la recourante n'a pas non plus apporté d'indices objectifs, concrets et sérieux qu'elle et ses enfants seraient durablement privés, ensuite de leur transfert vers la Croatie, de tout accès à des conditions matérielles minimales d'accueil prévues par la directive Accueil et qu'ils ne pourraient pas bénéficier de l'aide nécessaire pour faire valoir leurs droits.</w:t>
      </w:r>
    </w:p>
    <w:p>
      <w:r>
        <w:rPr>
          <w:b/>
        </w:rPr>
        <w:t>E. 7.3.3</w:t>
      </w:r>
    </w:p>
    <w:p>
      <w:r>
        <w:t>Cela étant, si - après son transfert en Croatie - l'intéressée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 En effet, contrairement à ce qu'elle allègue au stade du recours, rien ne permet de retenir que dans son cas concret, les autorités croates refuseraient de connaitre de ses plaintes ou dénonciations si elle ou ses enfants devaient subir un traitement incorrect.</w:t>
      </w:r>
    </w:p>
    <w:p>
      <w:r>
        <w:rPr>
          <w:b/>
        </w:rPr>
        <w:t>E. 7.4</w:t>
      </w:r>
    </w:p>
    <w:p>
      <w:r>
        <w:t>La recourante indique encore que son état de santé ainsi que les troubles psychologiques dont souffrent ses enfants constitueraient un obstacle à leur transfert en Croatie.</w:t>
      </w:r>
    </w:p>
    <w:p>
      <w:r>
        <w:rPr>
          <w:b/>
        </w:rPr>
        <w:t>E. 7.4.1</w:t>
      </w:r>
    </w:p>
    <w:p>
      <w:r>
        <w:t>Le Tribunal rappelle à cet égard que le retour forcé d'une personne touchée dans sa santé n'est, selon la jurisprudence de la Cour EDH (cf. arrêt Paposhvili c. Belgique [Grande Chamnbre] du 13 décembre 2016, requête no 41738/10 et arrêt Savran c. Danemark [Grande Chambre]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7.5</w:t>
      </w:r>
    </w:p>
    <w:p>
      <w:r>
        <w:t>Les documents produits indiquent que la recourante souffre de divers problèmes de santé. Dans son recours, elle met l'accent sur la vulnérabilité de ses enfants et déclare que le transfert en Croatie risquerait d'aggraver leur état, déjà fragile du fait de leur parcours migratoire difficile.</w:t>
      </w:r>
    </w:p>
    <w:p>
      <w:r>
        <w:rPr>
          <w:b/>
        </w:rPr>
        <w:t>E. 7.5.1</w:t>
      </w:r>
    </w:p>
    <w:p>
      <w:r>
        <w:t>Le Tribunal constate ainsi que la recourante souffre de divers maux lesquels ne sauraient être minimisés. En particulier, il est incontestable qu'en tant que mère célibataire, elle peut ressentir un mal-être psychologique en lien avec l'avenir de ses enfants. Cela dit, l'état de l'intéressée n'exige pas une prise en charge médicale ininterrompue voire urgente. Il en va de même de ses enfants dont la condition psychologique fragile, observée par leur mère mais non documentée, doit être associée dans une large mesure au parcours migratoire difficile de la famille. Ainsi, compte tenu de la jurisprudence restrictive en la matière, il y a lieu de constater que les problèmes médicaux allégués ne sont pas d'une gravité telle qu'il se justifierait de renoncer au transfert des intéressés vers la Croatie. En effet, les troubles en cause ne sont pas révélateurs de maladies d'une gravité ou d'une spécificité telle qu'ils ne pourraient pas être traités en Croatie, pays disposant de structures médicales adéquates (cf. arrêts du Tribunal E-4732/2022 du 31 octobre 2022 consid. 6.3.4 ; E-2755/2022 précité consid. 6.4 ; D-1241/2022 du 25 mars 2022). Par ailleurs, il ressort du dossier que la recourante a déjà pu bénéficier en Croatie d'une prise en charge médicale (cf. certificat médical du 11 juillet 2024 émanant de l'unité d'urgences d'un hôpital à Slavonski Brod). Son traitement par antidépresseurs et tranquillisants pourra dès lors être continué, si nécessaire, en Croatie. La recourante pourra également demander à être accompagnée psychologiquement pour sa préparation à son transfert vers ce pays.</w:t>
      </w:r>
    </w:p>
    <w:p>
      <w:r>
        <w:rPr>
          <w:b/>
        </w:rPr>
        <w:t>E. 7.5.2</w:t>
      </w:r>
    </w:p>
    <w:p>
      <w:r>
        <w:t>En tout état de cause, on rappellera que la Croatie, qui est liée par la directive Accueil, doit faire en sorte que les demandeurs d'asile reçoivent les soins médicaux nécessaires qui comportent, au minimum, les soins urgents et le traitement essentiel des maladies et des troubles graves, et fournir l'assistance médicale ou autre nécessaire aux demandeurs ayant des besoins particuliers en matière d'accueil, y compris, s'il y a lieu, des soins de santé mentale appropriés (art. 19 par. 1 et 2 de ladite directive).</w:t>
      </w:r>
    </w:p>
    <w:p>
      <w:r>
        <w:rPr>
          <w:b/>
        </w:rPr>
        <w:t>E. 7.5.3</w:t>
      </w:r>
    </w:p>
    <w:p>
      <w:r>
        <w:t>Les divers rapports d'organisations non gouvernementales, mentionnés dans le recours, ne suffisent ainsi pas à remettre en question le respect de ses obligations par la Croatie. Ils ne sont d'ailleurs d'aucune pertinence s'agissant de la situation particulière de l'intéressée laquelle, comme déjà indiqué, a pu bénéficier en Croatie d'une aide adéquate face à une situation d'urgence médicale.</w:t>
      </w:r>
    </w:p>
    <w:p>
      <w:r>
        <w:rPr>
          <w:b/>
        </w:rPr>
        <w:t>E. 7.5.4</w:t>
      </w:r>
    </w:p>
    <w:p>
      <w:r>
        <w:t>Enfin, dans ce contexte, il convient de rappeler encore qu'on ne saurait assimiler la situation initiale de la recourante, appréhendée par les forces de l'ordre croates immédiatement après son entrée irrégulière sur le territoire de ce pays, à la situation à laquelle elle sera confrontée à son retour dans le cadre de la procédure Dublin. En effet, dans son arrêt de référence E-1488/2020 précité, le Tribunal est parvenu à la conclusion que l'on pouvait continuer de présumer que les requérants d'asile, revenus en Croatie dans le cadre de la procédure Dublin, avaient accès à des conditions d'accueil conformes aux règles européennes en la matière, y compris dès lors à l'encadrement médical approprié.</w:t>
      </w:r>
    </w:p>
    <w:p>
      <w:r>
        <w:rPr>
          <w:b/>
        </w:rPr>
        <w:t>E. 7.5.5</w:t>
      </w:r>
    </w:p>
    <w:p>
      <w:r>
        <w:t>En conséquence, il y a lieu de retenir que les problèmes de santé dont la recourante est atteinte ne sauraient faire obstacle à son transfert vers la Croatie.</w:t>
      </w:r>
    </w:p>
    <w:p>
      <w:r>
        <w:rPr>
          <w:b/>
        </w:rPr>
        <w:t>E. 7.5.6</w:t>
      </w:r>
    </w:p>
    <w:p>
      <w:r>
        <w:t>Cela étant, il incombera aux autorités suisses chargées de l'exécution du transfert de transmettre à leurs homologues croates, en temps utile, les renseignements permettant une prise en charge médicale adéquate de l'intéressée et de ses enfants (art. 31 et 32 du règlement Dublin III), celle-ci ayant donné son accord écrit à la transmission d'informations médicales.</w:t>
      </w:r>
    </w:p>
    <w:p>
      <w:r>
        <w:rPr>
          <w:b/>
        </w:rPr>
        <w:t>E. 8</w:t>
      </w:r>
    </w:p>
    <w:p>
      <w:r>
        <w:t>Concernant l'intérêt supérieur de l'enfant, le Tribunal relève que la Croatie est signataire de la CDE. Un transfert vers cet Etat ne constitue ainsi pas une violation de l'art. 3 CDE. Il est dans l'intérêt des enfants de la recourante, compte tenu de leur jeune âge, de rester dans le giron de sa mère. Or rien au dossier ne permet de retenir que la recourante et ses enfants seraient susceptibles d'être séparés suite au transfert. Par ailleurs, rien n'indique que l'intéressée ne serait pas en mesure de prendre correctement soin de ses enfants. Au contraire, l'affirmation de cette dernière, exprimée dans le contexte du surdosage médicamenteux susmentionné, selon laquelle elle était consciente que ses enfants avaient besoin d'elle témoigne d'un sens de responsabilité intact. Le transfert ne se révèle ainsi pas non plus contraire à la CDE.</w:t>
      </w:r>
    </w:p>
    <w:p>
      <w:r>
        <w:rPr>
          <w:b/>
        </w:rPr>
        <w:t>E. 9</w:t>
      </w:r>
    </w:p>
    <w:p>
      <w:r>
        <w:t>Enfin, il ne peut être reproché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10.1</w:t>
      </w:r>
    </w:p>
    <w:p>
      <w:r>
        <w:t>Au vu de ce qui précède, c'est à bon droit que le SEM n'est pas entré en matière sur la demande d'asile de l'intéressée, en application de l'art. 31a al. 1 let. b LAsi, et qu'il a prononcé son transfert ainsi que celui de ses enfants de Suisse vers la Croatie. Le recours est par conséquent rejeté et la décision attaquée confirmée.</w:t>
      </w:r>
    </w:p>
    <w:p>
      <w:r>
        <w:rPr>
          <w:b/>
        </w:rPr>
        <w:t>E. 10.2</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10.3</w:t>
      </w:r>
    </w:p>
    <w:p>
      <w:r>
        <w:t>S'avérant manifestement infondé, le présent recours est rejeté dans une procédure à juge unique, avec l'approbation d'un second juge (art. 111 let. e LAsi). De ce fait, il est renoncé à un échange d'écritures. Pour la même raison, le présent arrêt n'est motivé que sommairement et il est renvoyé à la décision attaquée que le Tribunal confirme et dont il fait sienne la motivation (art. 111a al. 1 et 2 LAsi).</w:t>
      </w:r>
    </w:p>
    <w:p>
      <w:r>
        <w:rPr>
          <w:b/>
        </w:rPr>
        <w:t>E. 11.1</w:t>
      </w:r>
    </w:p>
    <w:p>
      <w:r>
        <w:t>Dès lors qu'il est statué dans un arrêt immédiat, les demandes d'octroi de l'effet suspensif et d'exemption du versement d'une avance de frais deviennent sans objet.</w:t>
      </w:r>
    </w:p>
    <w:p>
      <w:r>
        <w:rPr>
          <w:b/>
        </w:rPr>
        <w:t>E. 11.2</w:t>
      </w:r>
    </w:p>
    <w:p>
      <w:r>
        <w:t>Les conclusions du recours étant d'emblée vouées à l'échec, la demande d'assistance judiciaire partielle est rejetée (art. 65 al. 1 PA et art. 102m al. 1 LAsi).</w:t>
      </w:r>
    </w:p>
    <w:p>
      <w:r>
        <w:rPr>
          <w:b/>
        </w:rPr>
        <w:t>E. 11.3</w:t>
      </w:r>
    </w:p>
    <w:p>
      <w:r>
        <w:t>Compte tenu de l'issue de la cause, il y aurait lieu de mettre les frais de procédure à la charge de la recourante. Au vu de l'ensemble des circonstances de la présente affaire, le Tribunal y renonce à titre exceptionnel (cf. art. 63 al. 1 in fine PA en relation avec l'art. 6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