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F-6599/2015 vom 30. August 2016</w:t>
      </w:r>
    </w:p>
    <w:p>
      <w:r>
        <w:t>Bundesverwaltungsgericht, 2016-08-30, IT</w:t>
      </w:r>
    </w:p>
    <w:p>
      <w:r>
        <w:rPr>
          <w:b/>
        </w:rPr>
        <w:t xml:space="preserve">Quelle: </w:t>
      </w:r>
      <w:r>
        <w:t>https://mcp.opencaselaw.ch/entscheid/bvger_F-6599_2015</w:t>
      </w:r>
    </w:p>
    <w:p>
      <w:r>
        <w:t>FR: TAF F-6599/2015 du 30 août 2016</w:t>
      </w:r>
    </w:p>
    <w:p>
      <w:r>
        <w:t>IT: TAF F-6599/2015 del 30 agosto 2016</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rese dalla SEM - la quale costituisce un'unità dell'amministrazione federale così come definita all'art. 33 lett. d LTAF - possono essere impugnate dinanzi al Tribunale, che nella presente fattispecie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w:t>
      </w:r>
    </w:p>
    <w:p>
      <w:r>
        <w:t>Giusta l'art. 11 cpv. 1 LStr lo straniero che intende esercitare un'attività lucrativa in Svizzera necessita di un permesso indipendentemente dalla durata del soggiorno. Il permesso va richiesto all'autorità competente per il luogo di lavoro previsto. È considerata attività lucrativa, poco importa se svolta a titolo gratuito od oneroso, qualsiasi attività dipendente o indipendente normalmente esercitata dietro compenso (cpv. 2).</w:t>
      </w:r>
    </w:p>
    <w:p>
      <w:r>
        <w:rPr>
          <w:b/>
        </w:rPr>
        <w:t>E. 4.1</w:t>
      </w:r>
    </w:p>
    <w:p>
      <w:r>
        <w:t>Conformemente all'art. 67 cpv. 1 LStr,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4.2</w:t>
      </w:r>
    </w:p>
    <w:p>
      <w:r>
        <w:t>In merito alle nozioni di 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3424 [di seguito: Messaggio LStr]).</w:t>
      </w:r>
    </w:p>
    <w:p>
      <w:r>
        <w:rPr>
          <w:b/>
        </w:rPr>
        <w:t>E. 4.3</w:t>
      </w:r>
    </w:p>
    <w:p>
      <w:r>
        <w:t>In particolare l'art. 80 cpv. 1 dell'ordinanza sull'ammissione, il soggiorno e l'attività lucrativa del 24 ottobre 2007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4a ed. 2015, ad art. 67 LStr, n. marg. 3, pag. 270).</w:t>
      </w:r>
    </w:p>
    <w:p>
      <w:r>
        <w:rPr>
          <w:b/>
        </w:rPr>
        <w:t>E. 4.4</w:t>
      </w:r>
    </w:p>
    <w:p>
      <w:r>
        <w:t>Ciò detto, ne discende che i reati perpetrati contro le norme del diritto degli stranieri rappresentano delle violazioni di legge, sanzionate secondo l'art. 115 LStr, e possono in quanto tali portare all'emissione di un divieto d'entrata. Esso non deve essere tuttavia interpretato quale sanzione dal carattere penale bensì quale misura di protezione a carattere preventivo contro possibili turbative future (cfr. Messaggio LStr, FF 2002 3327, pag. 3428).</w:t>
      </w:r>
    </w:p>
    <w:p>
      <w:r>
        <w:rPr>
          <w:b/>
        </w:rPr>
        <w:t>E. 4.5</w:t>
      </w:r>
    </w:p>
    <w:p>
      <w:r>
        <w:t>L'autorità competente esamina secondo il proprio libero apprezzamento se un divieto d'entrata deve essere pronunciato. In proposito essa deve procedere ad una ponderazione meticolosa di tutti gli interessi presenti, rispettare le garanzie derivanti dalla CEDU ed il principio di proporzionalità (DTF 131 II 352 consid. 3.3; 130 II 493 consid. 3.3; 130 II 176 consid. 3.4.2 e giurisprudenza ivi citata; Zünd/Arquint Hill, Beendigung der Anwesenheit, Entfernung und Fernhaltung, in Uebersax et al. [ed.], Ausländerrecht, 2a ed. 2009, n. marg. 8.80, pag. 356).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5.1</w:t>
      </w:r>
    </w:p>
    <w:p>
      <w:r>
        <w:t>Nella fattispecie in disanima, la SEM ha pronunciato nei confronti di A._______ un divieto d'entrata della durata di 3 anni, ossia fino al 13 settembre 2018, ritenendo che il comportamento dell'interessata, condannata per infrazione alla LStr (attività lucrativa senza autorizzazione ai sensi dell'art. 115 cpv. 1 lett. c LStr) costituisce una violazione grave dell'ordine e della sicurezza pubblici.</w:t>
      </w:r>
    </w:p>
    <w:p>
      <w:r>
        <w:rPr>
          <w:b/>
        </w:rPr>
        <w:t>E. 5.2</w:t>
      </w:r>
    </w:p>
    <w:p>
      <w:r>
        <w:t>Dagli atti di causa si evince che la condanna di cui sopra è stata pronunciata in quanto durante il mese di marzo 2015 A._______ ha esercitato un'attività lucrativa presso un esercizio pubblico di B._______ pur essendo sprovvista del necessario permesso (cfr. decreto d'accusa del Ministero pubblico del Cantone Ticino dell'11 maggio 2015, pagg. 4-6 dell'incarto Simic).</w:t>
      </w:r>
    </w:p>
    <w:p>
      <w:r>
        <w:rPr>
          <w:b/>
        </w:rPr>
        <w:t>E. 5.3</w:t>
      </w:r>
    </w:p>
    <w:p>
      <w:r>
        <w:t>Ne discende che questo comportamento, sanzionato da specifiche norme del diritto penale, può portare all'emissione di un divieto d'entrata poiché costituendo indubbiamente una violazione e mettendo in pericolo l'ordine e la sicurezza pubblici, adempie ai requisiti dell'art. 67 cpv. 2 lett. a LStr.</w:t>
      </w:r>
    </w:p>
    <w:p>
      <w:r>
        <w:rPr>
          <w:b/>
        </w:rPr>
        <w:t>E. 6.1</w:t>
      </w:r>
    </w:p>
    <w:p>
      <w:r>
        <w:t>Occorre ora stabilire se il divieto d'entrata della durata di 3 anni pronunciato dalla SEM nei confronti dell'interessata sia conforme al principio di proporzionalità, e procedendo ad un apprezzamento degli interessi privati e pubblici in causa, valutare se sia adeguato alle circostanze del caso di specie.</w:t>
      </w:r>
    </w:p>
    <w:p>
      <w:r>
        <w:rPr>
          <w:b/>
        </w:rPr>
        <w:t>E. 6.2</w:t>
      </w:r>
    </w:p>
    <w:p>
      <w:r>
        <w:t>Quo all'interesse pubblico all'allontanamento della ricorrente dal territorio elvetico, si è già detto ai considerandi precedenti.</w:t>
      </w:r>
    </w:p>
    <w:p>
      <w:r>
        <w:rPr>
          <w:b/>
        </w:rPr>
        <w:t>E. 6.3</w:t>
      </w:r>
    </w:p>
    <w:p>
      <w:r>
        <w:t>In merito agli interessi privati, la ricorrente si è richiamata al fatto che prima della condanna di cui sopra - che l'interessata contesta, ma che ha deciso di non impugnare vista la sua precaria situazione economica - essa fosse incensurata ed a non meglio precisati svantaggi risultanti dall'impossibilità di entrare in Svizzera (cfr. atto ricorsuale del 15 ottobre 2015, atto 1 dell'incarto TAF, pag. 4).</w:t>
      </w:r>
    </w:p>
    <w:p>
      <w:r>
        <w:rPr>
          <w:b/>
        </w:rPr>
        <w:t>E. 6.4</w:t>
      </w:r>
    </w:p>
    <w:p>
      <w:r>
        <w:t>Il Tribunale considera che A._______ non ha invocato né provato l'esistenza di interessi privati atti a prevalere sull'interesse pubblico ad impedire turbative all'ordine e alla sicurezza pubblici. Essa è in effetti venuta meno al proprio dovere di circostanziare le censure sollevate, limitandosi ad affermare genericamente che l'autorità inferiore ha effettuato una ponderazione degli interessi affrettata ed arbitraria, tenendo apoditticamente in conto della presenza di una condanna penale di grado lieve al fine di giustificare la pronuncia del divieto d'entrata qui impugnato e senza effettuare un'analisi individualizzata della sua colpa e della sua situazione.</w:t>
      </w:r>
    </w:p>
    <w:p>
      <w:r>
        <w:rPr>
          <w:b/>
        </w:rPr>
        <w:t>E. 6.5</w:t>
      </w:r>
    </w:p>
    <w:p>
      <w:r>
        <w:t>A titolo abbondanziale, ed in merito ai fatti che hanno condotto all'emanazione del decreto d'accusa dell'11 maggio 2015 A._______ ha precisato che l'infrazione di attività lucrativa senza autorizzazione contestatale non si potesse ritenere grave, trattandosi «di un procedimento penale "minore" sfociato in una condanna estremamente mite»; essa ha inoltre asserito di avere agito in buona fede e di non avere mai voluto infrangere la legislazione elvetica (cfr. atto ricorsuale del 15 ottobre 2015, atto 1 dell'incarto TAF, pag. 2).</w:t>
      </w:r>
    </w:p>
    <w:p>
      <w:r>
        <w:rPr>
          <w:b/>
        </w:rPr>
        <w:t>E. 6.6</w:t>
      </w:r>
    </w:p>
    <w:p>
      <w:r>
        <w:t>Il Tribunale non può condividere questa argomentazione. Indipendentemente dalla questione relativa alla gravità della condanna inflitta dalle autorità penali, occorre infatti osservare che, per stessa ammissione della ricorrente, l'istanza del 6 febbraio 2015 tendente alla concessione di un permesso di frontaliere era stata rifiutata. Ciononostante A._______ ha svolto un'attività lucrativa presso un esercizio pubblico durante il mese di marzo 2015. Essa non può dunque affermare di essersi astenuta dal lavorare in Svizzera nell'attesa della concessione del permesso richiesto, e di conseguenza invocare la buona fede al fine di ottenere l'annullamento o la riduzione della durata della misura di allontanamento qui impugnata.</w:t>
      </w:r>
    </w:p>
    <w:p>
      <w:r>
        <w:rPr>
          <w:b/>
        </w:rPr>
        <w:t>E. 6.7</w:t>
      </w:r>
    </w:p>
    <w:p>
      <w:r>
        <w:t>Ciò posto, il Tribunale considera che l'interesse pubblico all'allontanamento della ricorrente dalla Svizzera e dal Liechtenstein prevale su quello di quest'ultima ad entrarvi. Di conseguenza, da una corretta valutazione degli interessi pubblici e privati in gioco, emerge che il divieto d'entrata di 3 anni è adeguato alle circostanze del caso concreto.</w:t>
      </w:r>
    </w:p>
    <w:p>
      <w:r>
        <w:rPr>
          <w:b/>
        </w:rPr>
        <w:t>E. 7</w:t>
      </w:r>
    </w:p>
    <w:p>
      <w:r>
        <w:t>Ne discende che la SEM con la decisione del 14 settembre 2015 non ha violato il diritto federale, né abusato del suo potere di apprezzamento; l'autorità di prime cure non ha accertato in modo inesatto o incompleto i fatti giuridicamente rilevanti e inoltre la decisione non è inadeguata (art. 49 PA). Per questi motivi il ricorso va respinto.</w:t>
      </w:r>
    </w:p>
    <w:p>
      <w:r>
        <w:rPr>
          <w:b/>
        </w:rPr>
        <w:t>E. 8</w:t>
      </w:r>
    </w:p>
    <w:p>
      <w:r>
        <w:t>Le spese processuali di fr. 1'200.- che seguono la soccombenza sono poste a carico della ricorrente (art. 63 cpv. 1 e 5 PA nonché art. 3 lett. b del regolamento sulle tasse e le spese ripetibili nelle cause dinanzi al Tribunale amministrativo federale del 21 febbraio 2008 [TS-TAF, RS 173.320.2]).</w:t>
      </w:r>
    </w:p>
    <w:p>
      <w:r>
        <w:rPr>
          <w:b/>
        </w:rPr>
        <w:t>E. 9</w:t>
      </w:r>
    </w:p>
    <w:p>
      <w:r>
        <w:t>Visto l'esito della procedura, non sono assegnate spese ripetibili.</w:t>
      </w:r>
    </w:p>
    <w:p>
      <w:r>
        <w:rPr>
          <w:b/>
        </w:rPr>
        <w:t>E. 10</w:t>
      </w:r>
    </w:p>
    <w:p>
      <w:r>
        <w:t>Non essendo impugnabile con ricorso in materia di diritto pubblico dinanzi al Tribunale federale, la presente pronuncia è quindi definitiva (art. 83 lett. c cifra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