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F-6596/2019 vom 5. Oktober 2020</w:t>
      </w:r>
    </w:p>
    <w:p>
      <w:r>
        <w:t>Bundesverwaltungsgericht, 2020-10-05, FR</w:t>
      </w:r>
    </w:p>
    <w:p>
      <w:r>
        <w:rPr>
          <w:b/>
        </w:rPr>
        <w:t xml:space="preserve">Quelle: </w:t>
      </w:r>
      <w:r>
        <w:t>https://mcp.opencaselaw.ch/entscheid/bvger_F-6596_2019</w:t>
      </w:r>
    </w:p>
    <w:p>
      <w:r>
        <w:t>FR: TAF F-6596/2019 du 5 octobre 2020</w:t>
      </w:r>
    </w:p>
    <w:p>
      <w:r>
        <w:t>IT: TAF F-6596/2019 del 5 ottobre 2020</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pour formation en application de l'art. 27 LEI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La recourante a qualité pour recourir (art. 48 al. 1 PA). Son recours respecte par ailleurs les exigences de forme et de délai fixées par la loi (art. 50 et 52 PA). Il est par conséquent recevable.</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4.3.1, 4.3.2 et 6.1 et l'arrêt du TAF F-3202/2018 du 28 février 2019 consid. 4.2). Il s'ensuit que ni le Tribunal, ni le SEM ne sont liés par la proposition du SPOP du 3 septembre 2019 et peuvent parfaitement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6.1</w:t>
      </w:r>
    </w:p>
    <w:p>
      <w:r>
        <w:t>En l'occurrence, le SEM a refusé de donner son approbation à l'octroi d'une autorisation de séjour pour formation à la recourante, principalement au motif que l'intéressée avait déjà obtenu un brevet de technicien supérieur (BTS) ainsi qu'une licence professionnelle en didactique du français. L'autorité inférieure a dès lors estimé que la nécessité pour la requérante de devoir absolument entreprendre en Suisse la formation envisagée n'apparaissait pas démontrée. Le SEM a également mis en avant le fait que le retour de la recourante dans son pays d'origine au terme de sa formation ne serait pas suffisamment assuré. L'autorité inférieure a à ce titre exposé qu'en raison du fait que l'intéressée provenait d'une région vers laquelle il serait difficile, voire impossible, de procéder à un rapatriement sous contrainte dans l'hypothèse où elle refuserait de quitter la Suisse, il conviendrait de retenir cette circonstance à son désavantage dans l'appréciation globale du cas. Dans son mémoire de recours du 12 décembre 2019, l'intéressée a tout d'abord relevé qu'elle remplissait les conditions matérielles énoncées à l'art. 27 al. 1 let. a à d LEI. En outre, elle a également avancé, en substance, que le SEM n'avait pas démontré que sa formation était complète dans sa patrie et qu'il avait admis de manière erronée qu'elle n'acquerrait pas en Suisse une première formation, étant donné qu'elle n'avait pas obtenu son BTS. Elle a encore relevé que l'absence d'assurances de son départ de Suisse au terme de sa formation ne constituait plus un motif de refus d'une autorisation de séjour pour études au sens de l'actuel art. 27 al. 1 let. d LEI. Il n'existerait ainsi, selon la requérante, pas de raisons spécifiques et suffisantes pour refuser l'approbation à l'octroi d'une telle autorisation en sa faveur en vue d'entamer en Suisse un nouveau cycle d'études en sciences de l'éducation.</w:t>
      </w:r>
    </w:p>
    <w:p>
      <w:r>
        <w:rPr>
          <w:b/>
        </w:rPr>
        <w:t>E. 6.2</w:t>
      </w:r>
    </w:p>
    <w:p>
      <w:r>
        <w:t>S'agissant des conditions matérielles posées à l'art. 27 al. 1 LEI, le Tribunal constate que la recourante a produit, à l'appui de sa demande de visa, une attestation signée par un ressortissant suisse domicilié à Fribourg, par laquelle ce dernier s'engage à prendre en charge les frais relatifs aux études et au séjour de l'intéressée. Elle a également exposé avoir pour intention de s'établir chez sa cousine dans le canton de Vaud. Par ailleurs, le Service des admissions de l'Université de Genève lui a délivré une attestation d'immatriculation certifiant qu'elle était immatriculable en qualité d'étudiante régulière pour un baccalauréat universitaire en sciences de l'éducation. Il apparaît ainsi que la recourante remplit les conditions relatives au logement, à la prise en charge financière, à l'admission à la formation prévue et au niveau de formation de l'art. 27 al. 1 LEI. Ces aspects ne sont d'ailleurs pas contestés par les parties.</w:t>
      </w:r>
    </w:p>
    <w:p>
      <w:r>
        <w:rPr>
          <w:b/>
        </w:rPr>
        <w:t>E. 6.3</w:t>
      </w:r>
    </w:p>
    <w:p>
      <w:r>
        <w:t>Quant aux qualifications personnelles de l'intéressée, il y a lieu de constater qu'aucun élément au dossier ne permet au Tribunal de douter que l'intention première du séjour de celle-ci en Suisse ait été la poursuite de sa formation et que ce but, légitime en soi, ne saurait viser uniquement à éluder les prescriptions générales sur l'admission et le séjour des étrangers. Il ne saurait en conséquence être question, en l'état et par rapport à la disposition précitée, d'invoquer un comportement abusif de la part de la recourante.</w:t>
      </w:r>
    </w:p>
    <w:p>
      <w:r>
        <w:rPr>
          <w:b/>
        </w:rPr>
        <w:t>E. 7</w:t>
      </w:r>
    </w:p>
    <w:p>
      <w:r>
        <w:t>Nonobstant ces éléments favorables à la recourante, il y a lieu de souligner que l'art. 27 LEI est une disposition rédigée en la forme potestative (ou "Kann-Vorschrift") et qu'en conséquence, l'intéressée ne disposerait d'aucun droit à la délivrance d'une autorisation de séjour, à moins qu'elle ne puisse se prévaloir d'une disposition particulière du droit fédéral ou d'un traité lui conférant un tel droit, ce qui n'est pas le cas en l'espèce. Les autorités ont donc 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F-6400/2016 du 27 avril 2018 consid. 5.2; Spescha et al, Handbuch zum Migrationsrecht, 4e éd., 2020, p. 118 ss).</w:t>
      </w:r>
    </w:p>
    <w:p>
      <w:r>
        <w:rPr>
          <w:b/>
        </w:rPr>
        <w:t>E. 8</w:t>
      </w:r>
    </w:p>
    <w:p>
      <w:r>
        <w:t>Dans ce cadre, procédant à une pondération globale de tous les éléments en présence, le Tribunal retient ce qui suit.</w:t>
      </w:r>
    </w:p>
    <w:p>
      <w:r>
        <w:rPr>
          <w:b/>
        </w:rPr>
        <w:t>E. 8.1</w:t>
      </w:r>
    </w:p>
    <w:p>
      <w:r>
        <w:t>Il y a lieu de porter au crédit de la recourante qu'elle est jeune étudiante et qu'elle a manifesté sa volonté d'entreprendre un baccalauréat en sciences de l'éducation, formation pour laquelle elle a été admise à l'Université de Genève. Elle a, de plus, affirmé de manière constante sa volonté de quitter la Suisse au terme de ses études et de trouver un emploi de professeure de français dans son pays d'origine (cf. act. SEM 1 p. 8 ; cf. également act. SEM 4 p. 84). Force est de constater qu'elle s'est, en outre, pliée aux exigences de procédure, attendant le prononcé des décisions des autorités à l'étranger. Par ailleurs, sa volonté de bénéficier, en Suisse, d'une éducation de qualité est parfaitement compréhensible.</w:t>
      </w:r>
    </w:p>
    <w:p>
      <w:r>
        <w:rPr>
          <w:b/>
        </w:rPr>
        <w:t>E. 8.2</w:t>
      </w:r>
    </w:p>
    <w:p>
      <w:r>
        <w:t>Cela étant, si la nécessité pour la recourante de poursuivre ses études en Suisse ne constitue pas une des conditions posées à l'art. 27 LEI pour l'obtention d'une autorisation de séjour en vue d'une formation ou d'un perfectionnement, il n'en demeure pas moins que cette question doit être examinée sous l'angle du large pouvoir d'appréciation conféré à l'autorité dans le cadre de l'art. 96 LEI (cf. consid. 7 supra). En outre, compte tenu de l'encombrement des établissements (écoles, universités, etc.) et de la nécessité de sauvegarder la possibilité d'accueillir aussi largement que possible de nouveaux étudiants sur le territoire de la Confédération, il importe également de faire preuve de rigueur dans l'examen des demandes pour formation. Ainsi, selon la pratique constante des autorités helvétiques, la priorité sera donnée aux jeunes étudiants désireux d'acquérir une première formation en Suisse (cf. notamment arrêts du TAF F-6538/2018 du 10 mars 2020 consid. 8.2.2, F-6400/2016 du 27 avril 2018 consid. 5.3.3, F-7544/2016 du 28 août 2017 consid. 7.2.2 et F-4422/2016 du 7 mars 2017 consid 7.2 et la réf. cit).</w:t>
      </w:r>
    </w:p>
    <w:p>
      <w:r>
        <w:rPr>
          <w:b/>
        </w:rPr>
        <w:t>E. 8.2.1</w:t>
      </w:r>
    </w:p>
    <w:p>
      <w:r>
        <w:t>Or, contrairement à ce que prétend la recourante, il ressort du dossier que celle-ci a déjà achevé une première formation avec l'obtention d'un diplôme délivré par une université. En effet, bien qu'elle n'ait pas mené à terme le premier cursus dans lequel elle s'était engagée et qu'elle ne soit ainsi pas titulaire, comme l'a retenu à tort l'autorité inférieure, d'un BTS, il n'en reste pas moins qu'elle a, par la suite, entrepris des études universitaires à l'Ecole Normale Supérieure de Meknès, formation sanctionnée par l'obtention, en 2018, d'un diplôme d'études universitaires générales (DEUG) en didactique du français puis, en 2019, d'une licence professionnelle de l'éducation dans la même filière (cf. act. SEM 1 p. 66 s.). A ce titre, l'on peut également s'interroger sur la pertinence pour la requérante d'entreprendre des études en Suisse de niveau « Bachelor », cursus qui propose une formation scientifique de base et dont l'obtention du titre sanctionne la fin du premier cycle d'études (cf. https://www.orientation.ch/dyn/show/9647, site consulté en septembre 2020), alors qu'elle est déjà au bénéfice d'une licence, de surcroît dans un domaine d'étude relativement proche.</w:t>
      </w:r>
    </w:p>
    <w:p>
      <w:r>
        <w:rPr>
          <w:b/>
        </w:rPr>
        <w:t>E. 8.2.2</w:t>
      </w:r>
    </w:p>
    <w:p>
      <w:r>
        <w:t>Par ailleurs, la recourante n'allègue aucune raison spécifique qui permettrait de conclure que la formation qu'elle envisage doive nécessairement se faire en Suisse. A cet égard, il apparaît que des cursus analogues à celui que souhaiterait suivre l'intéressée à l'Université de Genève, soit l'étude des sciences de l'éducation, existent dans son pays d'origine (57 filières de licence en sciences de l'éducation étaient ouvertes au Maroc pour l'année académique 2018-2019, source : L'Economiste : https://www.leconomiste.com/article/1045107-formation-des-enseignants-les-licences-en-sciences-de-l-education-n-attirent-pas, site consulté en septembre 2020), et ce notamment au sein-même de l'institution auprès de laquelle elle a obtenu son diplôme de licence (source : Université Moulay Ismaïl : https://offre-formation.umi.ac.ma/ par diplôme licence d'éducation, site consulté en septembre 2020). La requérante pourrait ainsi tout à fait atteindre son objectif professionnel et devenir professeure de français - pour autant que la formation qu'elle a suivie ne le lui permette pas déjà - en poursuivant ses études dans sa patrie. Dès lors, au vu de l'existence de nombreuses écoles au Maroc susceptibles d'offrir à l'intéressée la formation qu'elle souhaite poursuivre, mais aussi de la présence en Suisse de membres de sa famille (à tout le moins une de ses cousines, cf. act. SEM 1 p. 31), tout porte à croire que le choix de la recourante d'entreprendre une formation en Suisse a été essentiellement dicté par des raisons relevant de sa pure convenance personnelle.</w:t>
      </w:r>
    </w:p>
    <w:p>
      <w:r>
        <w:rPr>
          <w:b/>
        </w:rPr>
        <w:t>E. 8.3</w:t>
      </w:r>
    </w:p>
    <w:p>
      <w:r>
        <w:t>Or, aux intérêts personnels de la recourante s'oppose l'intérêt public tel qu'il résulte de l'art. 3 al. 3 LEI. En effet, dans le contexte de la politique migratoire menée par les autorités helvétiques, il convient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w:t>
      </w:r>
    </w:p>
    <w:p>
      <w:r>
        <w:rPr>
          <w:b/>
        </w:rPr>
        <w:t>E. 8.4</w:t>
      </w:r>
    </w:p>
    <w:p>
      <w:r>
        <w:t>En outre, il sied encore de relever que c'est à juste titre que le SEM a examiné la problématique des chances de retour de l'intéressée dans son pays d'origine à l'issue de ses études en Suisse. En revanche, lorsque l'autorité inférieure se prévaut d'une telle circonstance pour justifier le refus d'une demande d'autorisation pour études, elle ne peut faire l'économie de procéder à une analyse de la situation dans le cas concret (cf. arrêt du TAF F-1294/2016 du 17 mai 2017 consid. 6.4.2). Or, force est de constater que le SEM s'est contenté, dans la décision querellée, d'invoquer les difficultés que présenterait un rapatriement sous contrainte de l'intéressée vers le Maroc. Le Tribunal estime cependant que cette question n'est pas déterminante en l'espèce. Ainsi, compte tenu du large pouvoir d'appréciation dont dispose le SEM en la matière (cf. consid. 7 supra) et au vu des autres éléments examinés précédemment (cf., en particulier, consid. 8.2 supra), on ne saurait reprocher à l'autorité intimée d'avoir jugé inopportun d'autoriser l'intéressée à entreprendre la formation désirée en Suisse. C'est donc à bon droit que l'autorité inférieure a refusé de donner son aval à l'octroi d'une autorisation de séjour pour formation en faveur de la recourante.</w:t>
      </w:r>
    </w:p>
    <w:p>
      <w:r>
        <w:rPr>
          <w:b/>
        </w:rPr>
        <w:t>E. 8.5</w:t>
      </w:r>
    </w:p>
    <w:p>
      <w:r>
        <w:t>La recourante n'obtenant pas d'autorisation de séjour, c'est également à juste titre que l'instance inférieure a refusé de lui délivrer une autorisation d'entrée en Suisse destinée à lui permettre de se rendre en ce pays pour y étudier.</w:t>
      </w:r>
    </w:p>
    <w:p>
      <w:r>
        <w:rPr>
          <w:b/>
        </w:rPr>
        <w:t>E. 9.1</w:t>
      </w:r>
    </w:p>
    <w:p>
      <w:r>
        <w:t>Il ressort de ce qui précède que, par sa décision du 21 octobre 2019, le SEM n'a ni violé le droit fédéral, ni constaté des faits pertinents de manière inexacte ou incomplète ; en outre, cette décision n'est pas inopportune (art. 49 PA). En conséquence, le recours est rejeté.</w:t>
      </w:r>
    </w:p>
    <w:p>
      <w:r>
        <w:rPr>
          <w:b/>
        </w:rPr>
        <w:t>E. 9.2</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et de ne pas allouer de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