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F-6587/2017 vom 30. September 2019</w:t>
      </w:r>
    </w:p>
    <w:p>
      <w:r>
        <w:t>Bundesverwaltungsgericht, 2019-09-30, FR</w:t>
      </w:r>
    </w:p>
    <w:p>
      <w:r>
        <w:rPr>
          <w:b/>
        </w:rPr>
        <w:t xml:space="preserve">Quelle: </w:t>
      </w:r>
      <w:r>
        <w:t>https://mcp.opencaselaw.ch/entscheid/bvger_F-6587_2017</w:t>
      </w:r>
    </w:p>
    <w:p>
      <w:r>
        <w:t>FR: TAF F-6587/2017 du 30 septembre 2019</w:t>
      </w:r>
    </w:p>
    <w:p>
      <w:r>
        <w:t>IT: TAF F-6587/2017 del 30 settembre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les délais prescrits par la loi, leur recours est recevable (art. 50 et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entrées en vigueur la modification de l'ordonnance relative à l'admission, au séjour et à l'exercice d'une activité lucrative du 15 août 2018 (OASA, RS 142.201, RO 2018 3173), ainsi que la révision totale de l'ordonnance sur l'intégration des étrangers (OIE, RS 142.205, RO 2018 3189).</w:t>
      </w:r>
    </w:p>
    <w:p>
      <w:r>
        <w:rPr>
          <w:b/>
        </w:rPr>
        <w:t>E. 2.2</w:t>
      </w:r>
    </w:p>
    <w:p>
      <w:r>
        <w:t>La décision querellée a été prononcée avant l'entrée en vigueur de la modification partielle de la loi en date du 1er janvier 2019, en application des dispositions pertinentes de la LEtr dans sa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Une autre exception se conçoit dans l'hypothèse où le nouveau droit permettrait la révocation de la décision prise selon l'ancien droit, ainsi que dans l'hypothèse où la nouvelle réglementation est plus favorable à l'administré que l'ancien droit (à ce sujet, cf. notamment ATF 141 II 393 consid. 2.4 et 139 II 470 consid. 4.2 ; arrêt du TAF F-1576/2017 du 30 janvier 2019 consid. 2). En l'occurrence, l'application du nouveau droit ne conduirait pas à une issue différente que l'examen de l'affaire sous l'angle des anciennes dispositions, de sorte qu'il n'est pas nécessaire de déterminer s'il existe des motifs importants d'intérêt public à même de commander l'application immédiate du nouveau droit. L'une des dispositions topiques en application de laquelle a été prononcée la décision querellée et qui consiste en l'art. 50 LEtr n'a été modifiée qu'en son al. 1 let. a. Cette partie de l'art. 50 LEtr a cependant été reprise en substance dans le nouvel art. 50 al. 1 let. a LEI. Si, pour des raisons terminologiques, l'exigence d'une «intégration réussie» retenue dans l'ancienne disposition a été remplacée dans la nouvelle disposition par «l'obligation de remplir les critères d'intégration définis au nouvel art. 58a LEI», la pratique qui a été développée de manière circonstanciée par la jurisprudence sur la base de la première disposition citée et qui délimite les critères permettant de juger de l'intégration du conjoint étranger est censée, dans l'esprit du législateur, continuer à guider l'examen du droit à la prolongation de l'autorisation de séjour de ce dernier en cas de dissolution de l'union conjugale (cf. Message du Conseil fédéral du 8 mars 2013 relatif à la modification de la loi sur les étrangers [ci-après : Message du 8 mars 2013], in FF 2013 2131, pp. 2154 et 2155, ad art. 50 al. 1 let. a). En outre, comme cela est précisé dans le Message du 8 mars 2013, le catalogue de critères d'intégration exhaustif fixé à l'art. 58a LEI se fonde sur le droit en vigueur antérieur (soit les art. 4 et 34 al. 4 LEtr en relation avec les anciennes dispositions des art. 62 et 80 OASA, ainsi que de l'art. 4 de l'ancienne ordonnance du 24 octobre 2007 sur l'intégration des étrangers [aOIE, RO 2007 5551]; cf. FF 2013 p. 2160). S'agissant par ailleurs des modifications apportées à l'art. 31 al. 1 OASA (appliqué en relation avec l'art. 50 al. 1 let. b LEtr), elles sont liées également à la nouvelle disposition de l'art. 58a LEI et participent d'une volonté de toilettage (les critères relatifs au respect de l'ordre juridique suisse [let. b], ainsi qu'à la participation à la vie économique et à l'acquisition d'une formation[let. d] ont été supprimés dans la mesure où ils sont déjà mentionnés à l'art. 58a LEI). L'art. 62 al. 1 let. a LEtr, également invoqué à l'appui de la décision litigieuse, n'a subi aucune modification au 1er janvier 2019. Quant à la formulation de l'art. 51 al. 2 let. b LEtr, elle n'a été modifiée que dans la mesure où un renvoi est désormais également effectué à l'art. 63 al. 2 LEI (rétrogradation), hypothèse qui n'est pas réalisée en l'espèce (en ce que la révocation des autorisations d'établissement des intéressés est entrée en force) et qui n'est, de toute évidence, pas plus favorable aux intéressés que l'ancien droit. Par conséquent, il y a lieu, sur le plan matériel, d'appliquer la LEtr dans sa teneur en vigueur jusqu'au 31 décembre 2018 (dans le même sens, cf. ATF 135 II 384 consid. 2.3 ; cf. également arrêt du TAF F-6799/2016 du 11 février 2019 consid. 3.5) et d'en citer les dispositions selon leur dénomination d'alors. Il en va de même en rapport avec l'OASA et l'OIE qui seront citées selon leur teneur valable jusqu'au 31 décembre 2018.</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Selon l'art. 99 LEtr en relation avec l'art. 40 al. 1 LEtr (étant précisé que ces deux dispositions de procédure n'ont pas subi de modification au1er janvier 2019 [arrêt du TAF F-6799/2016 du 11 février 2019 consid. 3.6] et que la formulation de l'art. 99 al. 1 LEI - dans sa nouvelle teneur en vigueur au 1er juin 2019 [modification de la LEI du 14 décembre 2018, RO 2019 1413] - est en tous points identique à celle de l'art. 99 1e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respectivement la prolongation d'une autorisation de séjour en application del'art. 85 OASA (cf. ATF 141 II 169 consid. 4 ainsi que l'art. 4 let. d de l'ordonnance du DFJP relative aux autorisations soumises à la procédure d'approbation et aux décisions préalables dans le domaine du droit des étrangers [ci-après : ordonnance DFJP ; RS 142.201.1]). Il s'ensuit que, ni le SEM, ni a fortiori le Tribunal, ne sont liés par la décision du DES du17 mars 2016 d'octroyer une autorisation de séjour aux intéressés et peuvent s'écarter de l'appréciation faite par l'autorité cantonale. 5.5.1 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 ATAF 2010/5 consid. 2). Ainsi, l'objet du litige, déli-mité par les conclusions des parties, ne saurait s'étendre au-delà de l'objet de la contestation (ATF 142 I 155 consid. 4.4.2; cf., aussi, arrêt du TAFF-157/2017 du 3 décembre 2018 consid. 3.1). 5.2 En l'espèce, le DES, par décision du 17 mars 2016, a révoqué les autorisations d'établissement de X._______ et de Y._______ en application des art. 63 al. 1 let. a, 62 let. a et 51 al. 1 let. b LEtr, tout en se déclarant favorable à la poursuite du séjour en Suisse de X._______ et de Y._______ sous l'angle de l'art. 50 al. 1 let. a LEtr. Suite à l'entrée en force de la décision du 17 mars 2016, l'OCPM a informé X._______ et sa fille Y._______ que leur dossier serait transmis au SEM pour approbation. Par décision du 19 octobre 2017, fondée essentiellement sur les art. 50 al. 1 let. a, 62 al. 1 let. a et 51 al. 2 LEtr, l'autorité inférieure a refusé son approbation à la prolongation de l'autorisation de séjour des intéressés et prononcé leur renvoi de Suisse. L'objet du litige devant le Tribunal, tel que circonscrit par les conclusions prises à l'appui du recours du 21 novembre 2017, consiste donc dans le non-renouvellement des autorisations de séjour des deux intéressés. 6.6.1 Les recourants se prévalent d'une violation de leur droit d'être entendus, en ce sens qu'ils n'ont pas été invités à participer à l'audition de U._______ et n'ont pas eu l'occasion de lui poser des questions ; le contenu de son audition ne serait donc pas exploitable. Ce moyen doit être examiné en premier lieu, vu la nature formelle de cette garantie constitutionnelle dont la violation entraîne en principe l'annulation de la décision attaquée sans égard aux chances de succès du recours sur le fond (cf. ATF 142 II 218 consid. 2.8.1). 6.2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Aux termes de l'art. 26 al. 1 PA, la partie et son mandataire ont le droit de consulter les mémoires des parties et les observations responsives des autorités (let. a), tous les actes servant de moyens de preuve (let. b) et la copie des décisions notifiées (let. c). 6.3 En l'occurrence, U._______ a été entendue le 10 juillet 2015 par l'OCPM. Le 5 octobre 2015, cette autorité a adressé un droit d'être entendu à X._______, avant que le DES, par décision du 17 mars 2016, ne révoque les autorisations d'établissement de X._______ et de Y._______. Bien que la décision du 17 mars 2016 fasse explicitement mention de l'audition du 10 juillet 2015, l'intéressé n'a pas recouru contre celle-ci. Or, s'il l'estimait nécessaire, il aurait déjà dû se prévaloir devant l'autorité de recours cantonale d'une violation de son droit d'être entendu. Au surplus, à la suite du droit d'être entendu accordé à X._______ par l'autorité inférieure - dans le cadre de la procédure d'approbation à la prolongation de son autorisation de séjour - en date du 2 février 2017, celui-ci a requis, par l'entremise de son mandataire actuel, une copie complète du dossier de la cause en date du 27 février 2017. Le 2 mars 2017, le SEM a retourné le dossier cantonal à l'OCPM, à charge pour cette autorité de le mettre à disposition de l'intéressé. Celui-ci a donc pu consulter le dossier cantonal (qui contenait le procès-verbal d'audition de U._______ du 10 juillet 2015) en date du 29 mars 2017, de sorte qu'il a eu l'occasion de faire valoir ses observations à ce sujet. 6.4 Au vu de ce qui précède, force est ainsi d'admettre que le moyen tiré d'une violation du droit d'être entendu doit être écarté. 7.7.1 La révocation d'une autorisation d'établissement selon l'art. 62 let. a cum art. 63 al. 1 let. a LEtr n'empêche pas systématiquement l'étranger concerné de requérir l'obtention d'une nouvelle autorisation de séjour. Il n'est en effet pas exclu que l'intéressé qui, au moment de solliciter un permis d'établissement, avait fait de fausses déclarations de sorte à voir ce titre révoqué, puisse déduire, en particulier de l'art. 50 LEtr, un droit de séjourner en Suisse qui soit indépendant de l'exigence du maintien d'une communauté conjugale réellement vécue (arrêt du TF 2C_682/2012 du7 février 2013 consid. 6.1). 7.2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Néanmoins, l'invocation de l'art. 50 LEtr n'est d'entrée de cause pas admissible lorsqu'il existe des indices faisant penser à l'existence d'un abus de droit. En effet, quand bien même les conditions de l'art. 50 al. 1 let. a LEtr seraient (a priori) réalisées, il peut y avoir abus de droit dans les cas où les époux ont vécu en ménage commun durant la période minimum de trois ans exigée par cette disposition uniquement pour la façade. Selon l'art. 51 al. 2 let. a et b LEtr, les droits prévus à l'art. 50 LEtr s'éteignent lorsqu'ils sont invoqués abusivement, notamment pour éluder les dispositions de la présente loi sur l'admission et le séjour ou ses dispositions d'exécution, respectivement s'il existe des motifs de révocation au sens de l'art. 62 - l'art. 62 al. 1 let. a LEtr disposant que l'autorité compétente peut révoquer une autorisation si l'étranger ou son représentant légal a fait de fausses déclarations ou a dissimulé des faits essentiels durant la procédure d'autorisation (ATF 136 II 113 consid. 3.2 et arrêt du TF 2C_682/2012 consid. 6.2.2). Il y a abus de droit lorsqu'une institution juridique est utilisée à l'encontre de son but pour réaliser des intérêts qu'elle n'est pas destinée à protéger (cf. ATF 131 II 265 consid. 4.2). La nouvelle législation sur les étrangers prévoit une définition plus ciblée du principe de l'interdiction de l'abus de droit en le limitant à son contenu essentiel (cf. ATF 137 I 247 consid. 5.1.1). L'existence d'un éventuel abus de droit doit être appréciée dans chaque cas particulier et avec retenue, seul l'abus manifeste d'un droit pouvant et devant être sanctionné (cf. arrêt du TF 2C_1055/2015 du 16 juin 2016 consid 2.2). En particulier, l'on se trouve en présence d'un abus de droit en cas de mariage fictif. La jurisprudence rendue sous l'ancien droit en matière de mariage abusif peut être reprise sous le nouveau droit (cf. arrêt du TF 2C_1055/2015 du 16 juin 2016 consid. 2.2).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(cf. ATF 127 II 49 consid. 4a ; arrêts du TF 2C_900/2017 du 7 mai 2018 consid. 8.2 et 2C_1060/2015 du 1er septembre 2016 consid. 5.2). La preuve d'un mariage fictif doit être apportée par l'autorité, sous réserve de l'obligation des parties de collaborer à l'établissement des faits (art. 90 LEtr).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En l'absence d'indices concrets suffisants, le mariage ne saurait cependant être qualifié de fictif. En cas de doute, il faut considérer que les époux voulaient fonder une véritable communauté conjugale (arrêts du TF 2C_900/2017 du 7 mai 2018 consid. 8.2 et 2C_1060/2015 du 1er septembre 2016 consid. 5.2).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arrêt du TF 2C_969/2014 du 27 mars 2015 consid. 3.3). L'intention réelle des époux est un élément intime qui, par la nature des choses, ne peut guère être établie par une preuve directe, mais seulement grâce à un faisceau d'indices (cf. ATF 127 II 49 consid. 4a ainsi que l'arrêt du TF 2C_900/2017 du 7 mai 2018 consid. 8.2). L'autorité se fonde en principe sur un faisceau d'indices autonomes, aucun des critères n'étant souvent à lui seul déterminant pour juger du caractère fictif du mariage. Ces indices peuvent notamment être 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une relation extra-conjugale, un enfant né hors mariage etc. (cf. les arrêts du TF 2C_900/2017 du 7 mai 2018 consid. 8.4, 2C_1060/2015 du 1er septembre 2016 consid. 4.3.5 et 2C_969/2014 consid. 3.2). 7.3 En l'occurrence, l'autorité inférieure a retenu, dans la décision litigieuse, que l'union entre X._______ et U._______ constituait un mariage de complaisance. L'intéressé était devenu, durant cette union, le père de deux enfants (V._______ et W._______), nés d'une relation extra-conjugale avec son ex-épouse, Z._______. Tout portait donc à croire que X._______ avait entretenu durant ces années une relation durable avec Z._______ (en particulier pendant la durée du mariage du recourant avec une ressortissante portugaise), ce que d'autres éléments tendaient à démontrer (naissance de l'enfant Y._______ après le divorce des époux X.Z._______, divers séjours de X._______ dans son pays d'origine, remariage avec la mère de ses cinq enfants, information selon laquelle Z._______ et les enfants ont habité dans la maison de X._______ au Kosovo durant son mariage avec U._______). D'autres éléments indiquaient que l'intéressé n'avait manifestement pas une réelle volonté de former une union conjugale avec U._______, comme le fait qu'il l'avait épousée alors qu'il se trouvait en séjour illégal en Suisse. L'autorité inférieure en a conclu que l'intéressé avait commis un abus de droit manifeste en se prévalant d'un mariage vidé de toute substance, bien avant l'écoulement du délai de trois ans prévu à l'art. 50 al. 1 let. a LEtr. Au surplus, le recourant avait violé son obligation de collaborer (art. 90 LEtr), et dissimulé un fait essentiel (art. 62 al. 1 let. a LEtr) en 2007, puisqu'il avait caché aux autorités suisses l'existence des enfants V._______ et W._______. Dans ces conditions, l'intéressé ne pouvait invoquer l'art. 50 LEtr pour exiger la poursuite de son séjour en Suisse. Sous l'angle du principe de proportionnalité, l'intérêt public à son éloignement (et à celui de sa fille Y._______) l'emportait sur leur intérêt privé à pouvoir continuer à séjourner en Suisse. Quant aux recourants, ils ont fait valoir, dans leur pourvoi du 21 novembre 2017, que le remariage de X._______ avec sa première épouse «ne s'inscri(vai)t manifestement pas en réaction au divorce» de l'intéressé et U._______, puisqu'ils avaient repris contact «lentement et très progressivement» après cette rupture, avant de «redonner une deuxième chance à leur couple». L'idée selon laquelle le mariage entre X._______ et U._______ serait de complaisance ne reposait «sur aucun élément concret». En particulier, U._______ s'était montrée incohérente et contradictoire durant son audition du 10 juillet 2015. De plus, «les intervalles de temps écoulés entre chacun des divorces et (re)mariages» du recourant démontraient que ces évènements s'étaient produits «au gré de l'évolution de la vie et des sentiments personnels» de X._______. Durant son mariage avec U._______, le recourant «n'entretenait plus de relations particulières (et amoureuses)» avec son ex-épouse. Enfin, la décision litigieuse violait le principe de proportionnalité, compte tenu notamment de la durée de présence en Suisse du recourant et de sa bonne intégration. 8.Il convient, partant, d'examiner si c'est à bon droit que le SEM a retenu que le recourant avait conclu un mariage de complaisance avec U._______, qu'il avait entretenu durant ces années une relation durable avec Z._______ et qu'il avait dissimulé un fait essentiel en cachant aux autorités suisses l'existence de V._______ et W._______. Le dossier de la cause contient plusieurs éléments qui corroborent la thèse de l'autorité inférieure. 8.1 Il appert, en premier lieu, qu'avant d'épouser U._______ et d'obtenir une autorisation de séjour par regroupement familial, l'intéressé avait déjà séjourné à deux reprises en Suisse, dont une fois illégalement. Son refoulement avait été prononcé (novembre 1997), une interdiction d'entrée en Suisse et au Liechtenstein avait été rendue à son encontre (février 1998) et son admission provisoire avait été levée (août 1999). Il ne saurait dès lors être exclu que le souhait du recourant de s'établir durablement en Suisse ait joué un rôle important, si ce n'est déterminant, lorsqu'il a décidé d'épouser une ressortissante portugaise au bénéfice d'un permis d'établissement en Suisse. Aucun enfant n'est par ailleurs né de cette union. 8.2 En deuxième lieu, alors que les époux X.Z._______ étaient déjà divorcés depuis plus de trois ans et demi, leur enfant commun Y._______ est née ([...] 2001). L'intéressé se rendait en outre plusieurs fois par année au Kosovo durant son union avec U._______ (cf. courrier du recourant du 5 novembre 2007 et renseignements de la Représentation suisse au Kosovo du 29 mai 2015) et il est devenu, alors même qu'il était marié avec celle-ci, le père des enfants V._______ et W._______ ([...] 2003 et [...] 2006), nés d'une relation extra-conjugale avec Z._______, son ex-épouse de l'époque, qu'il a de nouveau épousée au mois d'août 2014 au Kosovo. U._______ ignorait l'existence de ces deux enfants et l'intéressé a également, dans un premier temps, caché l'existence de ceux-ci aux autorités suisses (cf. son courrier du 5 novembre 2007, rédigé dans le cadre de la demande de regroupement familial de S._______, T._______ et Y._______, qui donnait suite au courrier d'instruction du 4 octobre 2007, dans lequel l'OCPM demandait à X._______ s'il avait d'autres enfants et le priait cas échéant d'indiquer leurs noms et adresse). Or, lorsque l'autorité pose des questions à l'étranger (notamment sur l'existence d'enfants), celui-ci doit y répondre conformément à la vérité. Les fausses déclarations, qui portent sur des éléments déterminants pour l'octroi de l'autorisation de séjour ou d'établissement, conduisent à la révocation de celle-ci (ATF 142 II 265 consid. 3.1). 8.3 Il appert, en troisième lieu, que le recourant a entretenu, avant et pendant son union avec U._______, une relation durable avec Z._______ ; menant une double vie, il a en outre sciemment tu des informations importantes et expressément demandées. Nonobstant le divorce prononcé au mois de février 1998, les indices tendent à corroborer qu'il a mené simultanément un mariage civil en Suisse et un mariage coutumier au Kosovo, comportement qui se révèle contraire à l'ordre public suisse (arrêt du TF 2C_153/2017 du 27 juillet 2017 consid. 3.2.2). En effet, le fait que Z._______ ait habité dans la maison de X._______ au Kosovo durant son mariage avec U._______ (cf. renseignements de la Représentation suisse au Kosovo du 29 mai 2015) indique, aux yeux du Tribunal, qu'elle était considérée comme mariée avec celui-ci (Rainer Mattern, Kosovo, La signification des traditions dans le Kosovo d'aujourd'hui, Organisation suisse d'aide aux réfugiés [OSAR], 2004, ch. 3.1 ; cf. arrêt du TAF F-792/2016 du 13 août 2018 consid. 5.4.3, confirmé par le TF dans son arrêt 2C_866/2018 du 5 août 2019 ; arrêt du TF 2C_234/2017 du 11 septembre 2017 consid. 4.2 ; arrêts du TAF F-3735/2014 du 16 août 2016 consid. 5.5.2 et C-5832/2011 du 2 avril 2014 consid. 6.4 ; voir également arrêts du TF 2C_555/2012 du 19 novembre 2012 consid. 3.1 et 2C_590/2010 du 29 novembre 2011 consid. 2.4 [qui citent l'article précité de Rainer Mattern, mais dans une constellation différente]). Dans ce contexte, le fait de dissimuler une relation parallèle à celle qui fonde un droit de séjour revient à provoquer ou maintenir une fausse apparence de monogamie et constitue un motif de révocation de l'autorisation ainsi obtenue, en application de l'art. 62 let. a LEtr (ATF 142 II 265 consid. 3.2 et 4.3). Le Tribunal considère ainsi que le recourant n'a jamais souhaité mettre un terme à son union au Kosovo, pays dans lequel il est régulièrement retourné durant son deuxième mariage. Dans l'année qui a suivi l'entrée en force de son divorce (janvier 2010), l'intéressé a déposé une demande d'attestation auprès de l'OCPM (novembre 2011) en vue de la célébration de son remariage au Kosovo (août 2014). Neuf mois plus tard, une demande de regroupement familial a été déposée par W._______, V._______ et Z._______ auprès de la Représentation suisse au Kosovo (mai 2015). 8.4 Par conséquent, il existe un faisceau d'indices suffisants et sérieux qui permet de conclure à l'absence d'une union conjugale réellement voulue et effective, à tout le moins de la part du recourant, et ce dès le début de son union avec une ressortissante portugaise. Les circonstances de son mariage en Suisse avec cette dernière, le fait qu'il a entretenu deux relations de front et caché les naissances de ses deux derniers enfants au Kosovo, ainsi que l'enchaînement systématique des étapes de sa vie conjugale permettent de conclure que le recourant a abusé de l'institution du mariage afin de se procurer un avantage au sens du droit suisse des migrations. Par conséquent, il ne peut se prévaloir de l'art. 50 LEtr pour obtenir le renouvellement de son autorisation de séjour (cf., dans le même sens, arrêts du TF 2C_866/2018 du 5 août 2019 consid. 4.3, 2C_900/2017 du 7 mai 2018 consid. 8.4 et 2C_444/2009 du 21 janvier 2010 consid. 4.3). Le deuxième mariage du recourant a consisté en un stratagème (hors de tout contexte pénal) destiné à obtenir un droit de séjour (durable) en Suisse, censé lui permettre de faire venir par la suite les membres de sa famille parallèle. Celui-ci est donc mal venu d'invoquer l'art. 50 LEtr pour en tirer un droit de poursuivre son séjour en Suisse au bénéfice d'une autorisation de séjour, ensuite de la révocation de son autorisation d'établissement (cf. arrêt du TF 2C_682/2012 consid. 6.2.3 et 6.2.5). Comme l'a reconnu la jurisprudence, la succession de trois mariages, le premier et le dernier avec la même épouse, dont le deuxième, fictif, a pris fin par un divorce au moment où le recourant a bénéficié d'un droit durable à rester en Suisse, constitue par elle-même en raison de son caractère insolite un abus du droit au regroupement familial au sens de l'art. 50 al. 2 let. a LEI sans qu'il soit nécessaire d'examiner d'autres circonstances (arrêt du TF 2C_866/2018 consid. 4.4). S'agissant de la situation de la recourante 2, encore mineure, il convient de retenir qu'elle doit supporter les conséquences du comportement de son père, qui donne lieu en l'occurrence à la non-prolongation de son autorisation de séjour (arrêt du TF 2C_1036/2012 du 20 mars 2013 consid. 4). Le SEM n'a dès lors pas abusé de son pouvoir d'appréciation, ni procédé à un établissement erroné des faits pertinents et encore moins fait preuve d'arbitraire en retenant un abus de droit dans sa décision. 9.Il s'agit encore de vérifier si la décision litigieuse est proportionnée (art. 96 LEtr; art. 5 al. 2 Cst. [RS 101]), ce que les recourants ont également contesté. 9.1 Dans le cadre de cet examen,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135 II 377 consid. 4.3) La durée du séjour, à elle seule, n'est pas déterminante, lorsque les années de présence de l'étranger en Suisse reposent sur la dissimulation d'une relation parallèle durable. De même, la bonne intégration d'une personne, qui a pu demeurer en Suisse en se prévalant de son mariage, tout en taisant une vie de famille menée parallèlement à l'étranger, doit être relativisée et ne pèse que d'un faible poids dans la balance des intérêts. Elle ne peut en tous cas pas justifier à elle seule la prolongation du séjour en Suisse. Il s'ensuit que la révocation d'une autorisation (respectivement le refus de sa prolongation) ensuite de la dissimulation d'une relation parallèle est une mesure qui est en règle générale proportionnée, sous réserve de circonstances particulières (cf. arrêts du TF 2C_234/2017 du 11 septembre 2017 consid. 7.1 et 2C_1115/2015 du 20 juillet 2016 consid. 6.1). 9.2 En l'espèce, le recourant 1 séjourne légalement en Suisse depuis17 ans. Il est retourné dans son pays d'origine à plusieurs reprises et son épouse Z._______ y demeure, tout comme leurs enfants W._______ et V._______. Dès lors, un renvoi au Kosovo de l'intéressé (accompagné de sa fille Y._______, dont le retour ne constitue pas davantage une rigueur excessive dans la mesure où elle retrouvera au Kosovo une partie de sa famille) n'impliquerait pas un déracinement particulier, nonobstant sa bonne intégration en Suisse. Le recourant 1 n'a en outre pas tissé des liens d'une telle intensité en Suisse qu'un renvoi serait inenvisageable, étant précisé que ses enfants S._______ et T._______ sont désormais majeures et qu'aucun élément au dossier n'indique un état de dépendance particulier entre les intéressées et le recourant au sens de l'art. 8 CEDH (ATF 129 II 11 consid. 2 et arrêt du TF 2C_369/2015 du 22 novembre 2015 consid. 1.1). Conformément à la jurisprudence rappelée ci-dessus (cf. consid. 9.1 supra), la décision querellée doit être confirmée, aucune circonstance particulière ne permettant de conclure à titre exceptionnel au caractère disproportionné de cette mesure. L'abus de droit et la dissimulation d'un fait essentiel doivent l'emporter dans le cadre de la pesée des intérêts à effectuer. En outre, le refus de renouvellement de l'autorisation de séjour des recourants, couplé à une décision de renvoi (cf. consid. 10 infra), n'a pas pour conséquence de séparer une famille (art. 8 CEDH ; cf. ATF 137 I 284 consid. 2.1), mais au contraire de la réunir (arrêt du TF 2C_234/2017 consid. 7.3). La décision attaquée respecte ainsi le principe de la proportionnalité. 10.Dans la mesure où les recourants n'obtiennent pas le renouvellement de leur autorisation de séjour, c'est à bon droit que l'autorité intimée a prononcé leur renvoi de Suisse, conformément à l'art. 64 al. 1 let. c LEtr. Le dossier ne fait pas apparaître que l'exécution du renvoi au Kosovo serait impossible, illicite ou inexigible au sens de l'art. 83 al. 2 à 4 LEtr. Ainsi, c'est à juste titre que l'instance inférieure a ordonné l'exécution de cette mesure. 11. 11.1 Il ressort de ce qui précède que, par sa décision du 19 octobre 2017, l'autorité intimée n'a ni violé le droit fédéral, ni constaté des faits pertinents de manière inexacte ou incomplète ; en outre, cette décision n'est pas inopportune (art. 49 PA). En conséquence, le recours est rejeté. 11.2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et de ne pas allouer de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