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F-657/2022 vom 14. Februar 2022</w:t>
      </w:r>
    </w:p>
    <w:p>
      <w:r>
        <w:t>Bundesverwaltungsgericht, 2022-02-14, DE</w:t>
      </w:r>
    </w:p>
    <w:p>
      <w:r>
        <w:rPr>
          <w:b/>
        </w:rPr>
        <w:t xml:space="preserve">Quelle: </w:t>
      </w:r>
      <w:r>
        <w:t>https://mcp.opencaselaw.ch/entscheid/bvger_F-657_2022</w:t>
      </w:r>
    </w:p>
    <w:p>
      <w:r>
        <w:t>FR: TAF F-657/2022 du 14 février 2022</w:t>
      </w:r>
    </w:p>
    <w:p>
      <w:r>
        <w:t>IT: TAF F-657/2022 del 14 febbraio 2022</w:t>
      </w:r>
    </w:p>
    <w:p>
      <w:pPr>
        <w:pStyle w:val="Heading2"/>
      </w:pPr>
      <w:r>
        <w:t>Regeste</w:t>
      </w:r>
    </w:p>
    <w:p>
      <w:r>
        <w:t>Nichteintreten auf Asylgesuch und Wegweisung (Dublin-Verfahren)</w:t>
      </w:r>
    </w:p>
    <w:p>
      <w:pPr>
        <w:pStyle w:val="Heading2"/>
      </w:pPr>
      <w:r>
        <w:t>Erwägungen</w:t>
      </w:r>
    </w:p>
    <w:p>
      <w:r>
        <w:rPr>
          <w:b/>
        </w:rPr>
        <w:t>E. 10</w:t>
      </w:r>
    </w:p>
    <w:p>
      <w:r>
        <w:t>Dezember 1984 gegen Folter und andere grausame, unmenschliche oder erniedrigende Behandlung oder Strafe (FoK, SR 0.105) und des Ab- kommens vom 28. Juli 1951 über die Rechtsstellung der Flüchtlinge (FK, SR 0.142.30) sowie des Zusatzprotokolls der FK vom 31. Januar 1967 (SR 0.142.301) ist, und seinen sich daraus ergebenden völkerrechtlichen Verpflichtungen nachkommt, dass auch anzunehmen ist, Österreich anerkenne und schütze weiterhin die Rechte, die sich für Schutzsuchende aus den Richtlinien des Europäi- schen Parlaments und des Rates 2013/32/EU vom 26. Juni 2013 zu ge- meinsamen Verfahren für die Zuerkennung und Aberkennung des interna- tionalen Schutzes (sog. Verfahrensrichtlinie, ABl. L 180/96 vom 29. Juni 2013) sowie 2013/33/EU vom 26. Juni 2013 zur Festlegung von Normen für die Aufnahme von Personen, die internationalen Schutz beantragen (sog. Aufnahmerichtlinie, ABl. L 180/96 vom 29. Juni 2013), ergeben, dass zu diesen Rechten der Zugang zur erforderlichen medizinischen Ver- sorgung gehört, die zumindest die Notversorgung und die unbedingt erfor- derliche Behandlung von Krankheiten und schweren psychischen Störun- gen umfasst (Art. 19 Aufnahmerichtlinie),</w:t>
      </w:r>
    </w:p>
    <w:p>
      <w:r>
        <w:t>F-657/2022 Seite 6 dass zwar die Vermutung, Österreich halte seine völkerrechtlichen Ver- pflichtungen ein, im Einzelfall widerlegt werden kann, es hierfür aber kon- kreter und ernsthafter Hinweise bedarf, die gegebenenfalls vom Betroffe- nen glaubhaft darzutun sind (vgl. BVGE 2010/45 E. 7.4 f.; Urteil des BVGer D-5698/2017 vom 6. März 2018 E. 5.3.1), dass der Beschwerdeführer mit seinen allgemeinen Einwänden zur Situa- tion in Österreich nichts vorträgt, was geeignet wäre, die Vermutung einer völker- und gemeinschaftsrechtskonformen Behandlung durch die österrei- chischen Behörden ernsthaft zu erschüttern, dass dasselbe gilt in Bezug auf die offensichtlich frei erfundenen Ausfüh- rungen des Beschwerdeführers zu seinen persönlichen, zwei Jahre Aufent- halt in Österreich umfassenden Erfahrungen mit dem dortigen Asylsystem, dass der Beschwerdeführer nämlich sein Heimatland Afghanistan gemäss eigener Darstellung im Rahmen der am 22. Dezember 2022 erfolgten Auf- nahme seiner Personalien erst am 11. September 2021 verlassen (SEM-act. 11) und ein Asylgesuch in Österreich gemäss Abgleich mit der Eurodac-Datenbank erst am 23. November 2021 gestellt hat (SEM-act. 7), dass schliesslich eine Überstellung von Personen mit gesundheitlichen Problemen nur ganz ausnahmsweise einen Verstoss gegen Art. 3 EMRK darstellen kann (zu den hohen Anforderungen vgl. dazu etwa Urteil des BVGer E-452/2022 vom 2. Februar 2022 E. 6.3.2 m.H.), dass Österreich bekanntermassen über eine mit der Schweiz gleichwertige medizinische Infrastruktur verfügt und nichts die Annahme rechtfertigt, die- ses Land könnte seine sich aus der Aufnahmerichtlinie ergebenden Ver- pflichtungen verletzen und dem Beschwerdeführer die notwendige medizi- nische Versorgung verweigern, dass die Vorinstanz unter den gegebenen Umständen ohne Verletzung des Untersuchungsgrundsatzes auf weitere Beweiserhebungen verzichten und aufgrund der eigenen Darstellung des Beschwerdeführers davon ausge- hen durfte, die von ihm beschriebenen gesundheitlichen Probleme könnten auch in Österreich weiter abgeklärt und adäquat behandelt werden, dass die schweizerischen Behörden, die mit dem Vollzug der angefochten Verfügung beauftragt sind, den medizinischen Umständen bei der Bestim- mung der konkreten Modalitäten der Überstellung der Beschwerdeführen-</w:t>
      </w:r>
    </w:p>
    <w:p>
      <w:r>
        <w:t>F-657/2022 Seite 7 den Rechnung tragen und die österreichischen Behörden vorgängig in ge- eigneter Weise über die spezifischen medizinischen Umstände informieren werden (vgl. Art. 31 f. Dublin-III-VO), dass den Ausführungen des Beschwerdeführers somit nichts entnommen werden kann, was der Schweiz Anlass geben könnte oder sie gar verpflich- ten würden, von ihrem Selbsteintrittsrecht nach Art. 17 Abs. 1 Satz 1 Dub- lin-III-VO Gebrauch zu machen, dass an dieser Stelle festzuhalten bleibt, dass die Dublin-III-VO den Schutzsuchenden kein Recht einräumt, den ihren Antrag prüfenden Staat selber auszuwählen (vgl. auch BVGE 2010/45 E. 8.3), dass die Vorinstanz demnach zu Recht in Anwendung von Art. 31a Abs. 1 Bst. b AsylG auf das Asylgesuch des Beschwerdeführers nicht eingetreten ist und – weil er nicht im Besitz einer gültigen Aufenthalts- oder Niederlas- sungsbewilligung ist – in Anwendung von Art. 44 AsylG die Überstellung nach Österreich angeordnet hat (Art. 32 Bst. a AsylV 1), dass unter diesen Umständen allfällige Vollzugshindernisse gemäss Art. 83 Abs. 3 und 4 AIG (SR 142.20) nicht mehr zu prüfen sind, da das Fehlen von Überstellungshindernissen bereits Voraussetzung des Nicht- eintretensentscheides gemäss Art. 31a Abs. 1 Bst. b AsylG ist (vgl. BVGE 2015/18 E. 5.2 m.H.), dass die Beschwerde aus diesen Gründen abzuweisen und die Verfügung der Vorinstanz zu bestätigen ist, dass das Beschwerdeverfahren mit vorliegendem Urteil abgeschlossen ist, weshalb sich der Antrag auf Gewährung der aufschiebenden Wirkung als gegenstandslos erweist, dass das mit der Beschwerde gestellte Gesuch um Gewährung der unent- geltlichen Prozessführung abzuweisen ist, da die Begehren – wie sich aus den vorstehenden Erwägungen ergibt – aussichtslos waren, weshalb die Voraussetzungen von Art. 65 Abs. 1 VwVG nicht erfüllt sind, dass bei diesem Ausgang des Verfahrens die Kosten von Fr. 750.– (Art. 1 – 3 des Reglements vom 21. Februar 2008 über die Kosten und Ent- schädigungen vor dem Bundesverwaltungsgericht [VGKE, SR 173.320.2]) dem Beschwerdeführer aufzuerlegen sind (Art. 63 Abs. 1 VwVG).</w:t>
      </w:r>
    </w:p>
    <w:p>
      <w:r>
        <w:t>F-657/2022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