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F-6572/2018 vom 11. Oktober 2019</w:t>
      </w:r>
    </w:p>
    <w:p>
      <w:r>
        <w:t>Bundesverwaltungsgericht, 2019-10-11, FR</w:t>
      </w:r>
    </w:p>
    <w:p>
      <w:r>
        <w:rPr>
          <w:b/>
        </w:rPr>
        <w:t xml:space="preserve">Quelle: </w:t>
      </w:r>
      <w:r>
        <w:t>https://mcp.opencaselaw.ch/entscheid/bvger_F-6572_2018</w:t>
      </w:r>
    </w:p>
    <w:p>
      <w:r>
        <w:t>FR: TAF F-6572/2018 du 11 octobre 2019</w:t>
      </w:r>
    </w:p>
    <w:p>
      <w:r>
        <w:t>IT: TAF F-6572/2018 del 11 ottobre 2019</w:t>
      </w:r>
    </w:p>
    <w:p>
      <w:pPr>
        <w:pStyle w:val="Heading2"/>
      </w:pPr>
      <w:r>
        <w:t>Regeste</w:t>
      </w:r>
    </w:p>
    <w:p>
      <w:r>
        <w:t>Formation et perfectionnement</w:t>
      </w:r>
    </w:p>
    <w:p>
      <w:pPr>
        <w:pStyle w:val="Heading2"/>
      </w:pPr>
      <w:r>
        <w:t>Erwägungen</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1er janvier 2019 sont également entrées en vigueur la modification de l'ordonnance relative à l'admission, au séjour et à l'exercice d'une activité lucrative du 15 août 2018 (OASA, RO 2018 3173), ainsi que la révision totale de l'ordonnance sur l'intégration des étrangers (OIE, RO 2018 3189). En l'espèce, l'autorité intimée a rendu la décision qui fait l'objet du présent recours en date du 4 octobre 2018, c'est-à-dire avant l'entrée en vigueur du nouveau droit le 1er janvier 2019.</w:t>
      </w:r>
    </w:p>
    <w:p>
      <w:r>
        <w:rPr>
          <w:b/>
        </w:rPr>
        <w:t>E. 3.2</w:t>
      </w:r>
    </w:p>
    <w:p>
      <w:r>
        <w:t>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«LEtr». Il en va de même en ce qui concerne l'OASA qui sera citée selon sa teneur valable jusqu'au 31 décembre 2018 (cf. notamment arrêts du TAF F-6407/2017 du 29 juillet 2019 consid. 3 et F-6416/2018 du 21 mai 2019 consid. 2.4).</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l'ancien art. 991e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à l'approbation du SEM en conformité avec la législation et la jurisprudence (à ce sujet,cf.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leur annexe, publiées sur le site internet www.sem.admin.ch Publications &amp; services Directives et circulaires I. Domaine des étrangers, version du 1er juin 2019 [site consulté en septembre 2019]). Il s'ensuit que ni le SEM ni, a fortiori, le Tribunal ne sont liés par la proposition de l'OCPM du 28 août 2018 et peuvent s'écarter de l'appréciation faite parl'autorité cantonale. 5.Tout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6</w:t>
      </w:r>
    </w:p>
    <w:p>
      <w:r>
        <w:t>Les art. 27 à 29a LEtr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LEtr,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LEtr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d'approuver l'octroi de l'autorisation de séjour pour formation de l'intéressée au motif qu'elle était déjà au bénéfice d'une formation universitaire qui lui avait permis d'obtenir une licence en sociologie en 2016 et une maîtrise en sociologie économique en 2017. Il n'y avait donc pour elle aucune nécessité de poursuivre ses études en Suisse, ce d'autant moins que la priorité devait être accordée aux jeunes étudiants désireux d'acquérir une première formation en Suisse. Au surplus, l'intéressée n'avait pas démontré que les études envisagées ne pouvaient pas être suivies dans son pays d'origine. Dans son mémoire de recours du 19 novembre 2018, l'intéressée a souligné que son souhait de suivre un cursus en sciences de l'éducation à l'Université de Genève (qui complèterait les études théoriques déjà accomplies) était motivé par la qualité de la formation pratique qui y était dispensée. La recourante, dont l'objectif était d'enrichir le système scolaire camerounais en matière d'intégration du handicap, a soutenu que sa formation en sociologie ne lui permettait pas d'assurer son avenir professionnel au Cameroun. Elle a mis en évidence la cohérence de son parcours académique et affirmé que « la Suisse (était) le seul pays dans lequel (elle) aurait la possibilité d'acquérir une formation de même niveau que celle souhaitée » (mémoire de recours, p. 8). Enfin, elle s'est prévalue d'une violation du principe d'égalité de traitement par l'autorité inférieure, la décision litigieuse se révélant au surplus inopportune.</w:t>
      </w:r>
    </w:p>
    <w:p>
      <w:r>
        <w:rPr>
          <w:b/>
        </w:rPr>
        <w:t>E. 7.2</w:t>
      </w:r>
    </w:p>
    <w:p>
      <w:r>
        <w:t>Le Tribunal relève tout d'abord, à l'instar de l'autorité inférieure, que la recourante semble remplir les conditions matérielles, telles que fixées à l'art. 27 al. 1 LEtr, à l'octroi d'une autorisation de séjour pour formation. Il ressort du dossier de la cause que la recourante est régulièrement immatriculée - respectivement immatriculable - en tant qu'étudiante à la Faculté de psychologie et des sciences de l'éducation de l'Université de Genève. En outre, aucun élément ne permet de conclure qu'elle ne disposerait pas d'un logement approprié et de moyens financiers nécessaires durant son séjour en Suisse. Enfin, l'intéressée ayant argué de son souhait de décrocher un emploi d'éducatrice spécialisée au Cameroun à l'issue de sa formation, le Tribunal ne saurait contester que le but de son séjour en Suisse est principalement la poursuite de sa formation; ce but, légitime en soi, ne saurait viser uniquement à éluder les prescriptions générales sur l'admission et le séjour des étrangers et il ne saurait donc être question, en l'état et par rapport à la disposition précitée, de reprocher un éventuel comportement abusif à la recourante.</w:t>
      </w:r>
    </w:p>
    <w:p>
      <w:r>
        <w:rPr>
          <w:b/>
        </w:rPr>
        <w:t>E. 7.3</w:t>
      </w:r>
    </w:p>
    <w:p>
      <w:r>
        <w:t>Nonobstant ces éléments favorables, il y a lieu de souligner quel'art. 27 LEtr est une disposition rédigée en la forme potestative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Spescha/Kerland/Bolzli, Handbuch zum Migrationsrecht, 3e éd., 2015, p. 89 ss).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du8 mars 2002 concernant la loi sur les étrangers, in : FF 2002 3469, pp. 3480 à 3482 ch. 1.2.1 et p. 3531 ch. 2.2, ad art. 3 du projet de loi).</w:t>
      </w:r>
    </w:p>
    <w:p>
      <w:r>
        <w:rPr>
          <w:b/>
        </w:rPr>
        <w:t>E. 7.4</w:t>
      </w:r>
    </w:p>
    <w:p>
      <w:r>
        <w:t>Dans ce cadre, procédant à une pondération globale de tous les éléments en présence, le Tribunal retiendra ce qui suit.</w:t>
      </w:r>
    </w:p>
    <w:p>
      <w:r>
        <w:rPr>
          <w:b/>
        </w:rPr>
        <w:t>E. 7.4.1</w:t>
      </w:r>
    </w:p>
    <w:p>
      <w:r>
        <w:t>Plaide en faveur de l'intéressée le fait qu'elle souhaite suivre des études supérieures en Suisse dans le but d'occuper un poste qualifié dans son pays d'origine. En ce sens, son objectif et les moyens planifiés pour y parvenir paraissent cohérents. Au crédit de l'intéressée, le Tribunal relève également le fait qu'en l'état, les conditions légales, telles que fixées par l'art. 27 al. 1 LEtr, apparaissent remplies (cf. consid. 7.2 supra). De plus, la recourante s'est engagée, par lettre du 4 juin 2018, à quitter le territoire helvétique au terme de sa formation et rien n'incite à penser qu'elle ne respecterait pas cette promesse.</w:t>
      </w:r>
    </w:p>
    <w:p>
      <w:r>
        <w:rPr>
          <w:b/>
        </w:rPr>
        <w:t>E. 7.4.2</w:t>
      </w:r>
    </w:p>
    <w:p>
      <w:r>
        <w:t>Cela étant, si la nécessité pour la recourante de poursuivre des études en Suisse ne constitue pas une des conditions posées à l'art. 27 LEtr pour l'obtention d'une autorisation de séjour en vue d'une formation, il n'en demeure pas moins que cette question doit être examinée sous l'angle du large pouvoir d'appréciation conféré à l'autorité dans le cadre de l'art. 96 LEtr (consid. 7.3 supra).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la priorité sera donnée aux jeunes étudiants désireux d'acquérir une première formation en Suisse (cf. notamment arrêts du TAF F-6400/2016 du 27 avril 2018 consid. 5.3.3 et F-7544/2016 du 28 août 2017 consid. 7.2.2). Or, en l'occurrence, la recourante est déjà au bénéfice d'une formation supérieure achevée au Cameroun (licence en sociologie et master de sociologie économique). De plus, il ressort du curriculum vitae qu'elle a produit à l'appui de sa demande de visa qu'elle a déjà pu mettre en pratique ses connaissances dans ce domaine en effectuant trois stages professionnels dans son pays d'origine, si bien que l'acquisition en Suisse d'une formation axée davantage sur la pratique, tel que le prétend l'intéressée, n'apparaît pas indispensable in casu. Il s'agit donc d'admettre que l'intéressée n'acquerrait pas en Suisse une première formation. Elle n'a d'ailleurs pas établi à satisfaction que les études envisagées ne pouvaient pas être suivies ailleurs qu'en Suisse. A ce titre, l'impossibilité pour l'intéressée de suivre une formation équivalente dans son pays d'origine n'a pas davantage été démontrée, de sorte que l'on ne saurait reprocher à l'autorité de première instance - compte tenu de la rigueur dont il importe qu'elle fasse preuve dans l'examen des demandes qui lui sont présentées, au vu du nombre particulièrement élevé d'étudiants dans les établissements universitaires et les écoles suisses et du nombre important de demandes d'autorisations de séjour pour formation - d'avoir refusé son approbation à l'octroi d'une autorisation de séjour pour formation en faveur de la recourante (cf. arrêt du TAF F-5981/2017 du 3 juin 2019 consid. 8.4.5). A l'instar de l'autorité intimée, le Tribunal relève, en ce sens et à titre exemplatif, que le suivi d'un cursus académique dans le domaine des sciences de l'éducation est envisageable au sein de l'Université de Yaoundé (www.webuv1.uninet.cm), de l'Institut universitaire catholique de Bertoua (www.univcathobertoua.net) ou de l'Université évangélique du Cameroun (www.uecam.org; sites consultés en septembre 2019). En ce sens, il apparaît que le choix de la recourante d'entreprendre, respectivement de poursuivre, des études en Suisse a été essentiellement dicté par des raisons de convenance personnelle plus que par des impératifs éducatifs. Au surplus, la politique d'admission restrictive que les autorités helvétiques ont été amenées à adopter en la matière ne permet précisément pas de prioriser des personnes au bénéfice d'une formation universitaire effectuée à l'étranger désireuses de venir suivre un (nouveau) cursus en Suisse pour des motifs d'accessibilité au marché de l'emploi dans leur patrie (arrêt du TAF F-7544/2016 consid. 7.2.2).</w:t>
      </w:r>
    </w:p>
    <w:p>
      <w:r>
        <w:rPr>
          <w:b/>
        </w:rPr>
        <w:t>E. 7.5</w:t>
      </w:r>
    </w:p>
    <w:p>
      <w:r>
        <w:t>Dans son recours, l'intéressée s'est toutefois prévalue d'une violation du principe d'égalité de traitement par l'autorité inférieure, au motif que les constellations ayant donné lieu aux arrêts du Tribunal, qui étaient cités par le SEM à l'appui de la décision litigieuse, n'étaient pas comparables au cas d'espèce. En particulier, «le fait d'être au bénéfice d'une formation universitaire complète dans son pays ne justifi(ai)t pas à lui seul le rejet d'une demande d'autorisation temporaire de séjour pour formation (mémoire de recours, p. 10)».</w:t>
      </w:r>
    </w:p>
    <w:p>
      <w:r>
        <w:rPr>
          <w:b/>
        </w:rPr>
        <w:t>E. 7.5.1</w:t>
      </w:r>
    </w:p>
    <w:p>
      <w:r>
        <w:t>Une décision viole le principe de l'égalité de traitement (art.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TF 2D_11/2018 du 12 juin 2018 consid. 3.1 et les réf. cit.). Sous cet angle, la jurisprudence constante admet qu'il est très difficile, dans le domaine du droit des étrangers, d'établir des comparaisons, au vu des particularités déterminantes qui caractérisent les situations individuelles (cf., notamment, arrêt du TF 2A.305/2006 du 2 août 2006 consid. 5.3 et arrêt du TAF C-4107/2012 du 26 février 2015 consid. 7.3).</w:t>
      </w:r>
    </w:p>
    <w:p>
      <w:r>
        <w:rPr>
          <w:b/>
        </w:rPr>
        <w:t>E. 7.5.2</w:t>
      </w:r>
    </w:p>
    <w:p>
      <w:r>
        <w:t>En l'occurrence, contrairement à ce que semble soutenir la recourante, l'autorité inférieure s'est appuyée sur une appréciation globale de tous les éléments en présence, en invoquant - à l'appui de la décision litigieuse - des arguments qui ont déjà donné lieu, dans des causes antérieures, à des recours, eux-mêmes rejetés par le Tribunal. Le SEM a ainsi principalement retenu que l'intéressée était déjà au bénéfice d'une formation universitaire complète, qu'elle n'avait pas démontré la nécessité de poursuivre ses études en Suisse, que celles-ci procédaient avant tout d'un souhait d'élargir ses horizons, qu'elle n'avait pas démontré que dites études ne pouvaient pas être suivies dans son pays d'origine et que le Cameroun disposait d'institutions offrant un cursus plus ou moins équivalent. Ces éléments correspondent à la pratique actuelle en termes de refus d'octroi d'autorisations de séjour pour formation. A titre d'exemple, le Tribunal relève ainsi qu'il a connu, dans son arrêt C-5517/2011 du 30 avril 2012, d'une cause très similaire à la présente affaire et qui a donné lieu au rejet du recours interjeté contre la décision de l'autorité de première instance (ressortissante camerounaise de vingt-cinq ans, titulaire d'une licence délivrée par une université de son pays d'origine [dans lequel elle avait effectué trois stages professionnels], désirant poursuivre ses études dans une université suisse ; cf. également arrêt du TAF F-6868/2017 du 6 février 2019 consid. 10).</w:t>
      </w:r>
    </w:p>
    <w:p>
      <w:r>
        <w:rPr>
          <w:b/>
        </w:rPr>
        <w:t>E. 7.5.3</w:t>
      </w:r>
    </w:p>
    <w:p>
      <w:r>
        <w:t>En conclusion, la recourante ne parvenant pas à démontrer, en l'espèce, l'existence d'une inégalité de traitement, ce grief tombe à faux.</w:t>
      </w:r>
    </w:p>
    <w:p>
      <w:r>
        <w:rPr>
          <w:b/>
        </w:rPr>
        <w:t>E. 7.6</w:t>
      </w:r>
    </w:p>
    <w:p>
      <w:r>
        <w:t>Par conséquent, même si le Tribunal n'entend pas contester l'utilité que pourrait constituer la formation projetée en Suisse et comprend les aspirations légitimes de l'intéressée à vouloir acquérir de nouvelles connaissances, il se doit néanmoins de constater que, dans le cas particulier, il n'apparaît pas que des raisons spécifiques et suffisantes soient de nature à justifier l'approbation de l'autorisation de séjour sollicitée. Au vu des éléments qui précèdent et compte tenu du large pouvoir d'appréciation dont dispose l'autorité intimée en la matière, le Tribunal ne saurait donc lui reprocher d'avoir fait un usage inadéquat de celui-ci en refusant d'autoriser l'intéressée à entrer en Suisse pour y entreprendre une formation. C'est donc aussi de manière justifiée que le SEM a refusé de donner son aval à l'octroi d'une autorisation de séjour pour formation en sa faveur. 8.8.1 Il ressort de ce qui précède que, par sa décision du 4 octobre 2018, l'autorité inférieure n'a ni violé le droit fédéral, ni constaté des faits pertinents de manière inexacte ou incomplète ; en outre, cette décision n'est pas inopportune (art. 49 PA). Le recours est par conséquent rejeté. 8.2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