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F-6570/2020 vom 25. Februar 2022</w:t>
      </w:r>
    </w:p>
    <w:p>
      <w:r>
        <w:t>Bundesverwaltungsgericht, 2022-02-25, FR</w:t>
      </w:r>
    </w:p>
    <w:p>
      <w:r>
        <w:rPr>
          <w:b/>
        </w:rPr>
        <w:t xml:space="preserve">Quelle: </w:t>
      </w:r>
      <w:r>
        <w:t>https://mcp.opencaselaw.ch/entscheid/bvger_F-6570_2020</w:t>
      </w:r>
    </w:p>
    <w:p>
      <w:r>
        <w:t>FR: TAF F-6570/2020 du 25 février 2022</w:t>
      </w:r>
    </w:p>
    <w:p>
      <w:r>
        <w:t>IT: TAF F-6570/2020 del 25 febbraio 2022</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w:t>
      </w:r>
    </w:p>
    <w:p>
      <w:r>
        <w:rPr>
          <w:b/>
        </w:rPr>
        <w:t>E. 1.3</w:t>
      </w:r>
    </w:p>
    <w:p>
      <w:r>
        <w:t>Le recourant a qualité pour recourir (cf. art. 48 al. 1 PA). Le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w:t>
      </w:r>
    </w:p>
    <w:p>
      <w:r>
        <w:t>Dans son mémoire de recours, l'intéressé s'est en particulier prévalu d'une violation de son droit d'être entendu, reprochant à l'autorité inférieure de s'être référée, dans la décision litigieuse, à des documents auxquels il n'avait jamais eu accès. Vu la nature formelle du droit d'être entendu, dont la violation entraîne en principe l'annulation de la décision attaquée sans égard aux chances de succès du recours sur le fond, ce moyen doit être examiné en premier lieu (cf. ATF 143 IV 380 consid. 1.4.1 et 142 II 218 consid. 2.8.1 et la jurisprudence citée).</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w:t>
      </w:r>
    </w:p>
    <w:p>
      <w:r>
        <w:rPr>
          <w:b/>
        </w:rPr>
        <w:t>E. 3.2</w:t>
      </w:r>
    </w:p>
    <w:p>
      <w:r>
        <w:t>S'agissant plus spécifiquement du droit de consulter le dossier, l'art. 26 al. 1 PA précise que la partie et son mandataire ont le droit de consulter les mémoires des parties et les observations responsives des autorités (let. a), tous les actes servant de moyens de preuve (let. b) et la copie des décisions notifiées (let. c). Le droit de consulter le dossier s'étend en principe à toutes les pièces qui concernent des faits pertinents et il n'est pas nécessaire que la pièce ait effectivement servi de preuve dans le cas d'espèce (cf. notamment ATF 144 II 427 consid. 3.1, voir également Stephan C. Brunner, in : Auer/Müller/Schindler [éd.], Kommentar zum Bundesgesetz über das Verwaltungsverfahren, 2e édition, 2019, ad art. 26 PA n° 33ss p. 428s).</w:t>
      </w:r>
    </w:p>
    <w:p>
      <w:r>
        <w:rPr>
          <w:b/>
        </w:rPr>
        <w:t>E. 3.3</w:t>
      </w:r>
    </w:p>
    <w:p>
      <w:r>
        <w:t>Dans le cas particulier, l'autorité inférieure a mentionné, dans sa décision du 23 novembre 2020, le fait que l'intéressé s'était vu refuser l'octroi d'un visa de la part des autorités helvétiques avant le mariage et le dépôt de sa demande de regroupement familial. Or, le recourant a fait valoir que ces informations ne ressortaient pas du dossier que le SEM avait mis à sa disposition suite à sa demande tendant à pouvoir consulter le dossier de la cause.</w:t>
      </w:r>
    </w:p>
    <w:p>
      <w:r>
        <w:rPr>
          <w:b/>
        </w:rPr>
        <w:t>E. 3.4</w:t>
      </w:r>
    </w:p>
    <w:p>
      <w:r>
        <w:t>A ce sujet, le Tribunal constate en premier lieu que le SEM a donné suite à la demande de consultation du dossier du recourant du 25 septembre 2019, en transmettant l'intégralité des pièces figurant au dossier à la mandataire de ce dernier par pli du 27 septembre 2019. Le Tribunal relève par ailleurs que les renseignements en question ressortent explicitement du procès-verbal de l'audition de l'ex-épouse du recourant (cf. le procès-verbal du 2 mars 2020, pt. 1.11 p. 2), de sorte que l'intéressé avait accès à toutes les informations nécessaires à ce sujet. Le Tribunal observe enfin que la décision attaquée ne contient aucune affirmation permettant d'inférer que l'autorité de première instance se serait basée, dans son prononcé du 23 novembre 2020, sur des éléments ne ressortant pas du dossier mis à disposition du recourant le 27 septembre 2019.</w:t>
      </w:r>
    </w:p>
    <w:p>
      <w:r>
        <w:rPr>
          <w:b/>
        </w:rPr>
        <w:t>E. 3.5</w:t>
      </w:r>
    </w:p>
    <w:p>
      <w:r>
        <w:t>Partant, le grief tiré de la violation du droit d'être entendu du recourant doit être écarté.</w:t>
      </w:r>
    </w:p>
    <w:p>
      <w:r>
        <w:rPr>
          <w:b/>
        </w:rPr>
        <w:t>E. 4.1</w:t>
      </w:r>
    </w:p>
    <w:p>
      <w:r>
        <w:t>La décision d'octroi de la naturalisation facilitée du 22 avril 2015 a été rendue en application de la loi fédérale sur l'acquisition et la perte de la nationalité suisse du 29 septembre 1952 (aLN, RO 1952 1115), qui a été abrogée par la loi sur la nationalité suisse du 20 juin 2014 (LN, RS 141.0) entrée en vigueur le 1er janvier 2018.</w:t>
      </w:r>
    </w:p>
    <w:p>
      <w:r>
        <w:rPr>
          <w:b/>
        </w:rPr>
        <w:t>E. 4.2</w:t>
      </w:r>
    </w:p>
    <w:p>
      <w:r>
        <w:t>En vertu de la réglementation transitoire prévue par l'art. 50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w:t>
      </w:r>
    </w:p>
    <w:p>
      <w:r>
        <w:rPr>
          <w:b/>
        </w:rPr>
        <w:t>E. 4.3</w:t>
      </w:r>
    </w:p>
    <w:p>
      <w:r>
        <w:t>Selon la jurisprudence du Tribunal de céans, le fait déterminant au sens de l'art. 50 al. 1 LN doit être compris comme étant le moment auquel le SEM est objectivement en mesure de prendre connaissance de l'état de fait propre à ouvrir la procédure en annulation de la naturalisation facilitée (cf. notamment les arrêts du TAF F-809/2021 du 23 août 2021 consid. 3.4 et F-1034/2019 du 7 décembre 2020 consid. 3.6 et les références citées).</w:t>
      </w:r>
    </w:p>
    <w:p>
      <w:r>
        <w:rPr>
          <w:b/>
        </w:rPr>
        <w:t>E. 4.4</w:t>
      </w:r>
    </w:p>
    <w:p>
      <w:r>
        <w:t>En l'occurrence, la procédure relative à l'annulation de la naturalisation facilitée accordée au recourant a été initiée le 19 juillet 2019, lorsque l'autorité cantonale a informé le SEM du divorce des conjoints. Dans ces conditions, le nouveau droit régit la présente procédure, comme l'a justement appliqué le SEM dans la décision entreprise.</w:t>
      </w:r>
    </w:p>
    <w:p>
      <w:r>
        <w:rPr>
          <w:b/>
        </w:rPr>
        <w:t>E. 5.1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w:t>
      </w:r>
    </w:p>
    <w:p>
      <w:r>
        <w:rPr>
          <w:b/>
        </w:rPr>
        <w:t>E. 5.2</w:t>
      </w:r>
    </w:p>
    <w:p>
      <w:r>
        <w:t>La notion de communauté conjugale dont il est question dans la loi sur la nationalité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ATF 130 II 482 consid. 2).</w:t>
      </w:r>
    </w:p>
    <w:p>
      <w:r>
        <w:rPr>
          <w:b/>
        </w:rPr>
        <w:t>E. 5.3</w:t>
      </w:r>
    </w:p>
    <w:p>
      <w:r>
        <w:t>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et la référence citée).</w:t>
      </w:r>
    </w:p>
    <w:p>
      <w:r>
        <w:rPr>
          <w:b/>
        </w:rPr>
        <w:t>E. 5.4</w:t>
      </w:r>
    </w:p>
    <w:p>
      <w:r>
        <w:t>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les références citées).</w:t>
      </w:r>
    </w:p>
    <w:p>
      <w:r>
        <w:rPr>
          <w:b/>
        </w:rPr>
        <w:t>E. 6.1</w:t>
      </w:r>
    </w:p>
    <w:p>
      <w:r>
        <w:t>Conformément à l'art. 36 al. 1 LN, le SEM peut annuler la naturalisation obtenue par des déclarations mensongères ou la dissimulation de faits essentiels.</w:t>
      </w:r>
    </w:p>
    <w:p>
      <w:r>
        <w:rPr>
          <w:b/>
        </w:rPr>
        <w:t>E. 6.2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et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(en ce sens, cf. notamment les arrêts du TF 1C_24/2020 du 24 juillet 2020 consid. 3.1 et 1C_658/2019 du 28 février 2020 consid. 3.1).</w:t>
      </w:r>
    </w:p>
    <w:p>
      <w:r>
        <w:rPr>
          <w:b/>
        </w:rPr>
        <w:t>E. 6.3</w:t>
      </w:r>
    </w:p>
    <w:p>
      <w:r>
        <w:t>La nature potestative de l'art. 36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134 III 122 consid. 3.1, ainsi que les arrêts du TF 1C_24/2020 consid. 3.1 et 1C_658/2019 consid. 3.1).</w:t>
      </w:r>
    </w:p>
    <w:p>
      <w:r>
        <w:rPr>
          <w:b/>
        </w:rPr>
        <w:t>E. 6.4</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ATF 135 II 161 consid. 3 et 130 II 482 consid. 3.2).</w:t>
      </w:r>
    </w:p>
    <w:p>
      <w:r>
        <w:rPr>
          <w:b/>
        </w:rPr>
        <w:t>E. 6.5</w:t>
      </w:r>
    </w:p>
    <w:p>
      <w:r>
        <w:t>En particulier, un enchaînement rapide des événements permet de fonder la présomption de fait que la naturalisation a été obtenue frauduleusement (cf. ATF 135 II 161 consid. 3). Par enchaînement rapide des événements, la jurisprudence entend une période de plusieurs mois, voire d'une année, mais ne dépassant pas deux ans (cf. les arrêts du TF 1C_588/2017 consid. 5.2 in fine et 1C_377/2017 consid. 2.1.2 et la jurisprudence citée).</w:t>
      </w:r>
    </w:p>
    <w:p>
      <w:r>
        <w:rPr>
          <w:b/>
        </w:rPr>
        <w:t>E. 6.6</w:t>
      </w:r>
    </w:p>
    <w:p>
      <w:r>
        <w:t>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l'arrêt du TF 1C_270/2018 du 6 novembre 2018 consid. 3.4 et la jurisprudence citée).</w:t>
      </w:r>
    </w:p>
    <w:p>
      <w:r>
        <w:rPr>
          <w:b/>
        </w:rPr>
        <w:t>E. 6.7</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l'arrêt du TF 1C_620/2020 du 19 janvier 2021 consid. 3.2 et la jurisprudence citée).</w:t>
      </w:r>
    </w:p>
    <w:p>
      <w:r>
        <w:rPr>
          <w:b/>
        </w:rPr>
        <w:t>E. 7</w:t>
      </w:r>
    </w:p>
    <w:p>
      <w:r>
        <w:t>A titre préliminaire, le Tribunal constate que les conditions formelles de l'annulation de la naturalisation facilitée prévues par l'art. 36 al. 2 LN sont réalisées dans le cas particulier. La naturalisation facilitée accordée au recourant le 22 avril 2015 a été annulée par l'autorité inférieure en date du 23 novembre 2020, soit avant l'échéance du délai péremptoire prévu par la disposition précitée. En outre, le délai relatif de deux ans à compter du jour où l'autorité intimée a pris connaissance des faits déterminants est également respecté, puisque le SEM a été informé du divorce des conjoints par les autorités bernoises le 19 juillet 2019.</w:t>
      </w:r>
    </w:p>
    <w:p>
      <w:r>
        <w:rPr>
          <w:b/>
        </w:rPr>
        <w:t>E. 8.1</w:t>
      </w:r>
    </w:p>
    <w:p>
      <w:r>
        <w:t>Quant aux conditions matérielles posées à l'annulation de la naturalisation facilitée, le Tribunal relève qu'il n'est pas contesté en l'occurrence que l'enchaînement chronologique rapide des faits entre la signature de la déclaration de vie commune, l'octroi de la naturalisation facilitée et la séparation de fait des conjoints permet de fonder la présomption selon laquelle la communauté conjugale des intéressés n'était plus stable et orientée vers l'avenir au moment de l'octroi de la naturalisation facilitée à A._______.</w:t>
      </w:r>
    </w:p>
    <w:p>
      <w:r>
        <w:rPr>
          <w:b/>
        </w:rPr>
        <w:t>E. 8.2</w:t>
      </w:r>
    </w:p>
    <w:p>
      <w:r>
        <w:t>A ce propos, le Tribunal rappelle que les ex-conjoints ont signé la déclaration de vie commune en date du 21 avril 2015 et que, par décision du 22 avril 2015, le SEM a mis le recourant au bénéfice de la naturalisation facilitée. Suite à une importante dispute conjugale intervenue trois mois avant le départ de l'intéressé en direction de Cuba en octobre 2015, soit durant le mois de juillet 2015 et partant seulement trois mois après la naturalisation, B._______ a quitté le domicile conjugal pour s'installer auprès d'une amie (cf. le procès-verbal relatif à son audition du 2 mars 2020 pt. 2.2). En date du 23 octobre 2015, le recourant s'est rendu Cuba. Dans la mesure où les époux n'ont jamais repris la vie commune jusqu'à leur divorce en avril 2019, il sied de retenir que leur séparation de fait est survenue en octobre 2015 au plus tard.</w:t>
      </w:r>
    </w:p>
    <w:p>
      <w:r>
        <w:rPr>
          <w:b/>
        </w:rPr>
        <w:t>E. 8.3</w:t>
      </w:r>
    </w:p>
    <w:p>
      <w:r>
        <w:t>Le Tribunal considère que ces éléments, et en particulier le court laps de temps séparant la décision de naturalisation (le 22 avril 2015), la fin du ménage commun (en juillet 2015) et le départ du recourant de Suisse (en octobre 2015) sont de nature à fonder la présomption de fait selon laquelle, au moment de la décision de naturalisation, la communauté conjugale des époux n'était plus stable et orientée vers l'avenir au sens de l'art. 21 LN et de la jurisprudence y relative.</w:t>
      </w:r>
    </w:p>
    <w:p>
      <w:r>
        <w:rPr>
          <w:b/>
        </w:rPr>
        <w:t>E. 9</w:t>
      </w:r>
    </w:p>
    <w:p>
      <w:r>
        <w:t>A ce stade, il convient encore de déterminer si le recourant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(cf. le consid. 6.7 ci-avant et la jurisprudence citée).</w:t>
      </w:r>
    </w:p>
    <w:p>
      <w:r>
        <w:rPr>
          <w:b/>
        </w:rPr>
        <w:t>E. 9.1</w:t>
      </w:r>
    </w:p>
    <w:p>
      <w:r>
        <w:t>Dans la décision querellée, le SEM a retenu que l'union des époux n'était plus stable et orientée vers l'avenir bien avant l'octroi de la naturalisation facilitée à l'intéressé, relevant notamment les difficultés rencontrées par le couple dès 2014, la diminution des rapports sexuels, le refus du recourant de fonder une famille, ainsi que le fait que ce dernier avait entamé une nouvelle relation amoureuse avec une compatriote quelques mois seulement après sa séparation de fait d'avec B._______. L'autorité intimée a dès lors considéré que l'infidélité reprochée à l'ex-épouse de l'intéressé n'expliquait pas, à elle seule, la dégradation rapide du lien conjugal.</w:t>
      </w:r>
    </w:p>
    <w:p>
      <w:r>
        <w:rPr>
          <w:b/>
        </w:rPr>
        <w:t>E. 9.2</w:t>
      </w:r>
    </w:p>
    <w:p>
      <w:r>
        <w:t>Dans son mémoire de recours du 23 décembre 2020, A._______ a insisté sur la durée et la stabilité de son mariage avec B._______. Il a en outre souligné que malgré les difficultés conjugales rencontrées dès 2014 en raison des rythmes de vie différents des époux, il n'avait jamais été question de séparation jusqu'en été 2015. Le recourant a ainsi argué que l'union conjugale était tournée vers l'avenir au moment de l'obtention de sa naturalisation et qu'un événement extraordinaire survenu ultérieurement, soit la découverte de l'infidélité de son épouse en juillet 2015, était à l'origine de la séparation du couple.</w:t>
      </w:r>
    </w:p>
    <w:p>
      <w:r>
        <w:rPr>
          <w:b/>
        </w:rPr>
        <w:t>E. 9.3</w:t>
      </w:r>
    </w:p>
    <w:p>
      <w:r>
        <w:t>Après un examen approfondi des pièces figurant au dossier, le Tribunal arrive à la conclusion que l'événement extraordinaire avancé par le recourant ne saurait expliquer, à lui seul, la dégradation aussi rapide du lien conjugal et que la communauté conjugale des époux ne revêtait déjà plus la stabilité et l'intensité requises au moment de l'octroi de la naturalisation facilitée.</w:t>
      </w:r>
    </w:p>
    <w:p>
      <w:r>
        <w:rPr>
          <w:b/>
        </w:rPr>
        <w:t>E. 9.4</w:t>
      </w:r>
    </w:p>
    <w:p>
      <w:r>
        <w:t>Il n'est pas contesté par le recourant que les époux rencontraient des difficultés conjugales non négligeables dès 2014 (cf. notamment le procès-verbal de l'audition de B._______ du 2 mars 2020 pt. 1.10 et les observations du recourant du 30 juin 2020 pt. 50). Durant cette période, A._______ avait entamé une formation et était ainsi contraint de travailler de nuit, alors que son épouse continuait à travailler le jour. Ce nouveau rythme de vie avait une incidence considérable sur la qualité des liens unissant les époux. Les conjoints passaient beaucoup moins de temps ensemble et les rapports intimes devenaient rares. Lors de son entretien par le Bureau des naturalisations de la ville de Lausanne, B._______ a notamment affirmé que les activités communes du couple se limitaient aux courses qu'ils effectuaient ensemble. Elle a précisé qu'elle s'était sentie très abandonnée durant cette période, avait observé son mari regarder d'autres femmes et avait commencé à s'entretenir avec d'autres hommes sur internet (cf. le procès-verbal du 2 mars 2020 pt. 5). Compte tenu des éléments qui précèdent, il sied de retenir que les intéressés rencontraient de sérieuses difficultés conjugales depuis une période prolongée au moment de la signature de la déclaration de la vie commune et de l'octroi de la naturalisation, le recourant ayant commencé à travailler exclusivement de nuit dès le mois d'août 2014 (cf. les observations de ce dernier du 22 octobre 2020).</w:t>
      </w:r>
    </w:p>
    <w:p>
      <w:r>
        <w:rPr>
          <w:b/>
        </w:rPr>
        <w:t>E. 9.5</w:t>
      </w:r>
    </w:p>
    <w:p>
      <w:r>
        <w:t>Le fait qu'au moment déterminant, les époux n'envisageaient pas concrètement la séparation ne saurait suffire pour renverser la présomption de fait fondée sur l'enchaînement rapide des événements. Il est tout à fait possible que la découverte, par le recourant, des contacts extraconjugaux entretenus par son épouse sur internet en juillet 2015 ait constitué l'élément déclencheur de la séparation des époux. Cet événement ne saurait toutefois expliquer à lui seul la dégradation aussi rapide du lien conjugal prétendument stable et tournée vers l'avenir jusqu'à ce jour. Le Tribunal estime au contraire que le déroulement des faits suite à la découverte faite par l'intéressé, soit le départ immédiat de l'épouse du domicile commun sur requête du recourant, l'absence de reprise de la vie commune et le départ de l'intéressé en direction de Cuba trois mois plus tard sans sérieuse tentative de sauver leur union, démontre l'absence de communauté conjugale effective et stable au moment de la survenance de ces faits.</w:t>
      </w:r>
    </w:p>
    <w:p>
      <w:r>
        <w:rPr>
          <w:b/>
        </w:rPr>
        <w:t>E. 9.6</w:t>
      </w:r>
    </w:p>
    <w:p>
      <w:r>
        <w:t>A cet égard, il importe par ailleurs de noter que l'allégation du recourant selon laquelle les époux auraient tenté de sauver leur union n'a été étayée par aucun moyen de preuve probant. Au contraire, selon les déclarations non contestées de son ex-épouse lors de son audition du 2 mars 2020, le recourant avait refusé toute discussion suite au conflit survenu en juin 2015 (cf. le procès-verbal de l'audition du 2 mars 2020 pts 5 et 13).</w:t>
      </w:r>
    </w:p>
    <w:p>
      <w:r>
        <w:rPr>
          <w:b/>
        </w:rPr>
        <w:t>E. 9.7</w:t>
      </w:r>
    </w:p>
    <w:p>
      <w:r>
        <w:t>Les décisions prises par le recourant par la suite, soit celle de quitter la Suisse en direction de Cuba et celle d'entamer une nouvelle relation amoureuse avec une compatriote seulement quelques mois plus tard (cf. le procès-verbal du 20 mars 2020 pt. 14 dont il ressort que l'intéressé avait déjà une nouvelle copine lors du séjour de son épouse à Cuba au début de l'année 2016) parlent d'ailleurs également en défaveur de son allégation selon laquelle son union avec B._______ était orientée vers l'avenir jusqu'à leur conflit survenu en été 2015. Le Tribunal considère en effet que le comportement affiché par l'intéressé suite à la crise intervenue en juillet 2015 constitue un indice important parlant en défaveur de l'existence d'une communauté conjugale orientée vers l'avenir jusqu'en avril 2015.</w:t>
      </w:r>
    </w:p>
    <w:p>
      <w:r>
        <w:rPr>
          <w:b/>
        </w:rPr>
        <w:t>E. 9.8</w:t>
      </w:r>
    </w:p>
    <w:p>
      <w:r>
        <w:t>Par conséquent, et bien que le Tribunal ne partage pas l'appréciation excessivement négative faite par le SEM de la communauté conjugale des intéressés et comprend par ailleurs la critique du recourant au sujet des formulations tendancieuses contenues dans la décision attaquée, il y a lieu de retenir que la fin de l'union formée par les époux A._______ et B._______ est intervenue suite à un lent processus de désunion qui a débuté bien avant la signature de la déclaration de vie commune et la décision de naturalisation et que l'événement extraordinaire avancé par le recourant n'est pas susceptible d'expliquer, à lui seul, la dégradation aussi rapide d'un lien conjugal prétendument stable et orienté vers l'avenir au moment de la survenance de cet événement.</w:t>
      </w:r>
    </w:p>
    <w:p>
      <w:r>
        <w:rPr>
          <w:b/>
        </w:rPr>
        <w:t>E. 9.9</w:t>
      </w:r>
    </w:p>
    <w:p>
      <w:r>
        <w:t>Par ailleurs, le recourant n'a pas non plus rendu vraisemblable qu'il ignorait la gravité de ses difficultés conjugales lorsqu'il a fait la déclaration concernant la stabilité de sa communauté conjugale, respectivement acquis la naturalisation facilitée. Il ressort au contraire des considérants qui précèdent que l'intéressé était conscient du fait que son couple connaissait des difficultés conjugales non négligeables depuis l'année 2014 déjà.</w:t>
      </w:r>
    </w:p>
    <w:p>
      <w:r>
        <w:rPr>
          <w:b/>
        </w:rPr>
        <w:t>E. 9.10</w:t>
      </w:r>
    </w:p>
    <w:p>
      <w:r>
        <w:t>Dans ces conditions et à défaut d'éléments convaincants apportés par le recourant, le Tribunal est d'avis qu'il y a lieu de s'en tenir à la présomption de fait, fondée sur l'enchaînement chronologique rapide des événements, selon laquelle l'union formée par les époux ne présentait plus l'intensité et la stabilité requises au moment de la décision de naturalisation facilitée.</w:t>
      </w:r>
    </w:p>
    <w:p>
      <w:r>
        <w:rPr>
          <w:b/>
        </w:rPr>
        <w:t>E. 10</w:t>
      </w:r>
    </w:p>
    <w:p>
      <w:r>
        <w:t>L'art. 36 LN stipule certes que l'office "peut" annuler la naturalisation obtenue par des déclarations mensongères ou une dissimulation de faits essentiels et laisse ainsi une marge d'appréciation à l'autorité compétente. Selon la jurisprudence constante du Tribunal de céans, ce n'est toutefois qu'en présence de circonstances très exceptionnelles qu'il y a lieu de s'abstenir d'annuler une naturalisation facilitée obtenue sur la base de déclarations mensongères ou d'une dissimulation de faits essentiels (cf. l'arrêt du TAF F-2751/2017 du 6 novembre 2017 consid. 10.1 et la référence citée). Or, les arguments avancés par le recourant pour contester la décision de l'instance inférieure du 23 décembre 2020 ne sont pas susceptibles de justifier une telle exception.</w:t>
      </w:r>
    </w:p>
    <w:p>
      <w:r>
        <w:rPr>
          <w:b/>
        </w:rPr>
        <w:t>E. 11</w:t>
      </w:r>
    </w:p>
    <w:p>
      <w:r>
        <w:t>Compte tenu des considérants qui précèdent, le Tribunal considère qu'il n'est pas nécessaire d'ordonner la mesure d'instruction requise par le recourant dans son pourvoi du 23 décembre 2020 tendant à la production, par son ancien employeur, des horaires effectués pour son compte durant l'ensemble de son activité. L'autorité est en effet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141 I 60 consid. 3.3 in fine et les références citées).</w:t>
      </w:r>
    </w:p>
    <w:p>
      <w:r>
        <w:rPr>
          <w:b/>
        </w:rPr>
        <w:t>E. 12.1</w:t>
      </w:r>
    </w:p>
    <w:p>
      <w:r>
        <w:t>En vertu de l'art. 36 al. 4 LN, l'annulation fait perdre la nationalité suisse aux enfants qui l'ont acquise en vertu de la décision annulée. Font exception les enfants qui deviendraient apatrides ensuite de l'annulation (let. b).</w:t>
      </w:r>
    </w:p>
    <w:p>
      <w:r>
        <w:rPr>
          <w:b/>
        </w:rPr>
        <w:t>E. 12.2</w:t>
      </w:r>
    </w:p>
    <w:p>
      <w:r>
        <w:t>La décision litigieuse fait également perde la nationalité suisse à la fille du recourant née le 20 juillet 2020.</w:t>
      </w:r>
    </w:p>
    <w:p>
      <w:r>
        <w:rPr>
          <w:b/>
        </w:rPr>
        <w:t>E. 12.3</w:t>
      </w:r>
    </w:p>
    <w:p>
      <w:r>
        <w:t>Le recourant n'a fait valoir aucun grief spécifique à cet égard. Il n'apparaît en outre pas que sa fille soit menacée d'apatridie (cf. art. 34 let. c Constitución de La República de Cuba). En conséquence, il ne se justifie pas en l'espèce de s'écarter de la norme prévue à l'art. 36 al. 4 LN. La décision est donc également conforme au droit sur ce point.</w:t>
      </w:r>
    </w:p>
    <w:p>
      <w:r>
        <w:rPr>
          <w:b/>
        </w:rPr>
        <w:t>E. 13</w:t>
      </w:r>
    </w:p>
    <w:p>
      <w:r>
        <w:t>Il ressort de ce qui précède que, par sa décision du 23 novembre 2020,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d'un montant de Fr. 1'200.-, à la charge du recourant,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