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F-6567/2024 vom 25. Oktober 2024</w:t>
      </w:r>
    </w:p>
    <w:p>
      <w:r>
        <w:t>Bundesverwaltungsgericht, 2024-10-25, DE</w:t>
      </w:r>
    </w:p>
    <w:p>
      <w:r>
        <w:rPr>
          <w:b/>
        </w:rPr>
        <w:t xml:space="preserve">Quelle: </w:t>
      </w:r>
      <w:r>
        <w:t>https://mcp.opencaselaw.ch/entscheid/bvger_F-6567_2024</w:t>
      </w:r>
    </w:p>
    <w:p>
      <w:r>
        <w:t>FR: TAF F-6567/2024 du 25 octobre 2024</w:t>
      </w:r>
    </w:p>
    <w:p>
      <w:r>
        <w:t>IT: TAF F-6567/2024 del 25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in seiner Rechtsmitteleingabe, sein gesundheitlicher Zustand sei abzuklären; betreffend seinen Leiden sei nie eine endgültige Diagnose gestellt und der vorgesehene Ultraschall sei nicht erfolgt (Ziff. II 1.2 und Ziff. 3 ebenda). Weiter bestünden wesentliche Gründe für die Annahme, dass ihm bei einer Rückkehr nach Bulgarien durchaus eine Gefahr einer unmenschlichen oder entwürdigenden Behandlung drohe. Die Vorinstanz hätte den Einzelfall vertieft prüfen müssen. Wäre sie ihrer Untersuchungspflicht nachgekommen, hätte sie feststellen müssen, dass es aufgrund der neuesten Berichterstattung und insbesondere unter Berücksichtigung seiner Erlebnisse offensichtlich sei, dass im bulgarischen Asylsystem systemische Mängel vorherrschen würden (Beschwerde Ziff. II 2). An anderer Stelle wird ausgeführt, das SEM hätte prüfen müssen, ob die Flüchtlingskonvention sowie die UN-Antifolterkonvention in Bulgarien auch effektiv umgesetzt worden seien. Durch dieses Unterlassen habe das SEM seine Untersuchungspflichten verletzt. Über diese formellen Rügen ist vorab zu befinden.</w:t>
      </w:r>
    </w:p>
    <w:p>
      <w:r>
        <w:rPr>
          <w:b/>
        </w:rPr>
        <w:t>E. 3.2</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3.3</w:t>
      </w:r>
    </w:p>
    <w:p>
      <w:r>
        <w:t>Die Parteien haben überdies Anspruch auf rechtliches Gehör (vgl. Art. 29 Abs. 2 BV; Art. 29 VwVG). Dieses umfasst unter anderem das Recht der betroffenen Person, sich vor Erlass eines in ihre Rechtsstellung eingreifenden Entscheids zur Sache zu äussern und erhebliche Beweise beizubringen (vgl. BGE 144 I 11 E. 5.3; 140 I 99 E. 3.4). Die Behörden haben alsdann die Pflicht,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Kenntnis nehmen und sich angemessen damit auseinandersetzen (Prüfungs- und Berücksichtigungspflicht; Art. 32 Abs. 1 VwVG; BGE 144 I 11 E. 5.3; 143 III 65 E. 3.2; WALDMANN/BICKEL, in: Praxiskommentar VwVG, 3. Aufl. 2023, Art. 32 N. 6 ff.).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w:t>
      </w:r>
    </w:p>
    <w:p>
      <w:r>
        <w:rPr>
          <w:b/>
        </w:rPr>
        <w:t>E. 3.4</w:t>
      </w:r>
    </w:p>
    <w:p>
      <w:r>
        <w:t>Aus der angefochtenen Verfügung geht hervor, dass die Vorinstanz die Lage in Bulgarien angemessen berücksichtigte beziehungsweise rechtsgenügend in ihren Entscheid einbezog und dabei auch die vom Beschwerdeführer geltend gemachten Erlebnisse in Bulgarien berücksichtigte (S. 4 ebenda). Weiter machte das SEM in der angefochtenen Verfügung in rechtsgenüglicher Weise Ausführungen zum Asylverfahren in Bulgarien, zur Frage von Kettenabschiebungen, zum Fehlverhalten der bulgarischen Behörden und dem Zugang zu wirksamen Rechtsmitteln. Darüber hinaus hat die Vorinstanz die Vorbringen des Beschwerdeführers zu seinem Gesundheitszustand sowie die vorliegenden medizinischen Akten hinreichend berücksichtigt (vgl. S. 5 in der angefochtenen Verfügung). Hierzu hat sie festgehalten, dass Bulgarien über eine ausreichende medizinische Infrastruktur verfüge und verpflichtet sei, ihm die erforderliche medizinische Versorgung zu gewähren. Inwiefern die Vorinstanz den Sachverhalt in den genannten Punkten weiter hätte abklären müssen, ist vor dem Hintergrund der diesbezüglichen bundesverwaltungsgerichtlichen Rechtsprechung weder aufgrund der Beschwerdevorbringen noch der übrigen Akten ersichtlich.</w:t>
      </w:r>
    </w:p>
    <w:p>
      <w:r>
        <w:rPr>
          <w:b/>
        </w:rPr>
        <w:t>E. 3.5</w:t>
      </w:r>
    </w:p>
    <w:p>
      <w:r>
        <w:t>Die formellen Rügen des Beschwerdeführers sind somit unbegründet. Der Umstand, dass er die Beurteilung durch die Vorinstanz nicht teilt, stellt keine Verletzung der Pflicht zur vollständigen Abklärung des Sachverhalts dar. Es besteht keine Veranlassung, die Sache zur weiteren Sachverhaltsabklärung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w:t>
      </w:r>
    </w:p>
    <w:p>
      <w:r>
        <w:t>Ein Abgleich der Fingerabdrücke des Beschwerdeführers mit der Zentraleinheit Eurodac ergab, dass dieser vor seiner Einreise in die Schweiz am 23. August 2024 in Bulgarien um Asyl nachgesucht hatte (SEM act. 6). Die Vorinstanz ersuchte am 26. September 2024 die bulgarischen Behörden gestützt auf Art. 18 Abs. 1 Bst. b Dublin-III-VO um seine Wiederaufnahme. Diese stimmten am 2. Oktober 2024 in Sinne der Anfrage zu (SEM act. 18). Damit ist die grundsätzliche Zuständigkeit Bulgariens für die Durchführung der Asyl- und Wegweisungsverfahren gegeben.</w:t>
      </w:r>
    </w:p>
    <w:p>
      <w:r>
        <w:rPr>
          <w:b/>
        </w:rPr>
        <w:t>E. 6.1</w:t>
      </w:r>
    </w:p>
    <w:p>
      <w:r>
        <w:t>Der Beschwerdeführer macht in seiner Rechtsmitteleingabe systemische Mängel im Asylverfahren und Aufnahmesystem Bulgariens geltend. Dazu ist Folgendes auszuführen:</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Ausserdem ist das Land gebunden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6.3</w:t>
      </w:r>
    </w:p>
    <w:p>
      <w:r>
        <w:t>Das Bundesverwaltungsgericht hat sich im Referenzurteil F-7195/2018 vom 11. Februar 2020 ausführlich mit dem bulgarischen Asylsystem und der Situation asylsuchender Personen auseinandergesetzt. Das Gericht stellte im dortigen Asylverfahren und bei den Aufenthaltsbedingungen von Asylsuchenden zwar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abzusehen. Korrekte Asylverfahren seien nicht systembedingt unmöglich. Auch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6.6.7).</w:t>
      </w:r>
    </w:p>
    <w:p>
      <w:r>
        <w:rPr>
          <w:b/>
        </w:rPr>
        <w:t>E. 6.4</w:t>
      </w:r>
    </w:p>
    <w:p>
      <w:r>
        <w:t>Trotz der aktuellen Belastung Bulgariens durch ukrainische Kriegsflüchtlinge geht das Gericht weiterhin nicht von systemischen Mängeln im Asylverfahren aus. Auch unter Berücksichtigung der in der Beschwerde zitierten Berichte sowie der vom Beschwerdeführer geltend gemachten Vorbringen (vgl. dazu Beschwerde Ziff. II 1.1) ist nicht davon auszugehen, das Land verstosse aktuell systematisch gegen seine vertraglichen Verpflichtungen als zuständiger Dublin-Mitgliedstaat (vgl. die Urteile des BVGer F-2212/2024 vom 19. April 2024 E. 5.3, E-7043/2023, E-6966/2023 vom 4. April 2024 E. 5.1.2, D-1738/2024 vom 25. März 2024 E. 8.3, je m.w.H).</w:t>
      </w:r>
    </w:p>
    <w:p>
      <w:r>
        <w:rPr>
          <w:b/>
        </w:rPr>
        <w:t>E. 6.5</w:t>
      </w:r>
    </w:p>
    <w:p>
      <w:r>
        <w:t>Für besonders vulnerable Asylsuchende mit ernsthaften Erkrankungen können gegebenenfalls die Einholung einer entsprechenden Zusicherung seitens der bulgarischen Behörden eine der Voraussetzungen für die Zulässigkeit des Wegweisungsvollzugs bilden (vgl. Referenzurteil vom 11. Februar 2020 E. 7.4.1 f.). Vorliegend ist jedoch, wie aufzuzeigen sein wird, nicht von einer solchen Konstellation auszugehen.</w:t>
      </w:r>
    </w:p>
    <w:p>
      <w:r>
        <w:rPr>
          <w:b/>
        </w:rPr>
        <w:t>E. 6.6</w:t>
      </w:r>
    </w:p>
    <w:p>
      <w:r>
        <w:t>Hinsichtlich des in der Beschwerde erwähnten Entscheids des Verwaltungsgerichts Freiburg (Deutschland) ist darauf hinzuweisen, dass dieser für das vorliegend entscheidende Bundesverwaltungsgericht keinerlei bindende Wirkung hat und überdies auch in der überwiegenden deutschen verwaltungsgerichtlichen Rechtsprechung nicht von systemischen Mängel im bulgarischen Asylsystem ausgegangen wird (vgl. bspw. Urteil des Oberverwaltungsgerichts Nordrhein-Westfalen vom 10. September 2024 [11 A 1460/23.A]; Beschluss des Verwaltungsgerichts München vom 13. November 2023 [M 22 S 23.32204], Urteil des Verwaltungsgerichts München vom 21. Februar 2023 [M 10 K 18.51221]).</w:t>
      </w:r>
    </w:p>
    <w:p>
      <w:r>
        <w:rPr>
          <w:b/>
        </w:rPr>
        <w:t>E. 6.7</w:t>
      </w:r>
    </w:p>
    <w:p>
      <w:r>
        <w:t>Unter diesen Umständen ist die Anwendung von Art. 3 Abs. 2 Dublin-III-VO nicht gerechtfertigt.</w:t>
      </w:r>
    </w:p>
    <w:p>
      <w:r>
        <w:rPr>
          <w:b/>
        </w:rPr>
        <w:t>E. 7</w:t>
      </w:r>
    </w:p>
    <w:p>
      <w:r>
        <w:t>Zur Frage des Selbsteintrittsrechts nach Art. 17 Abs. 1 Dublin-III-VO, konkretisiert in Art. 29a Abs. 3 AsylV 1 (vgl. E. 4.6), ist Folgendes auszuführen:</w:t>
      </w:r>
    </w:p>
    <w:p>
      <w:r>
        <w:rPr>
          <w:b/>
        </w:rPr>
        <w:t>E. 7.1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auch die Rechte respektiert, die sich aus der Verfahrens- und der Aufnahmerichtlinie ergeben (vgl. Referenzurteil F-7195/2018 E. 6.1). Diese Vermutung kann zwar im Einzelfall widerlegt werden; hierfür bedarf es aber konkreter und ernsthafter Hinweise, die von der betroffenen Person glaubhaft darzutun sind (vgl. BVGE 2010/45 E. 7.4 f.; Urteil des BVGer F-651/2023 vom 17. Februar 2023 E. 8.2).</w:t>
      </w:r>
    </w:p>
    <w:p>
      <w:r>
        <w:rPr>
          <w:b/>
        </w:rPr>
        <w:t>E. 7.2</w:t>
      </w:r>
    </w:p>
    <w:p>
      <w:r>
        <w:t>Der Beschwerdeführer beruft sich auf seine Erlebnisse in Bulgarien. So machte er anlässlich des Dublin-Gesprächs wie auch in seiner Beschwerde geltend, er sei bei seiner Einreise nach Bulgarien von Hunden attackiert und gewaltsam in ein Auto gestossen worden. Er berichtete von schweren Misshandlungen. Unter anderem sei er geschlagen und getreten worden. Er sei zu verschiedenen Handlungen gezwungen und mehrfach eingeschüchtert worden. Als er in ein Camp gebracht worden sei und dort geäussert habe, dass er krank sei, sei erneut auf ihn eingeschlagen worden. Zudem habe er keinen Zugang zu sanitären Einrichtungen gehabt. Es habe für ihn keine Möglichkeit gegeben, sich an jemanden zu wenden, da die Türen zwischen 20 Uhr und 8 Uhr morgens verschlossen geblieben seien. Unter solchen Bedingungen könne er auf keinen Fall leben. Er wolle lieber sterben, als dorthin zurückzukehren. Aufgrund der erlebten Misshandlungen und des Fehlverhaltens der Behörden habe er jegliches Vertrauen in diese verloren. Auch würde er keinen Zugang zu medizinisch dringend notwendiger, adäquater Behandlung erhalten (SEM act. 17; Beschwerde II Ziff. 1.1).</w:t>
      </w:r>
    </w:p>
    <w:p>
      <w:r>
        <w:rPr>
          <w:b/>
        </w:rPr>
        <w:t>E. 7.3</w:t>
      </w:r>
    </w:p>
    <w:p>
      <w:r>
        <w:t>Soweit die nicht belegten Erlebnisse des Beschwerdeführers in Bulgarien glaubhaft vorgetragen wurden, hat er insgesamt keine individuellen Umstände geltend machen können, welche die Annahme rechtfertigen würden, das Land werde ihm dauerhaft die ihm gemäss Aufnahmerichtlinie zustehenden minimalen Lebensbedingungen vorenthalten. Dazu sind auch seine pauschalen Ausführungen zur angeblichen Inhaftierung (Beschwerde Ziff. II 2.1) nicht geeignet, zumal er noch anlässlich der Dublin-Befragung geltend machte, er sei zwangsweise in einem Camp untergebracht worden; von 20 Uhr bis 8 Uhr seien die Türen hinter ihm verschlossen gewesen (SEM act. 17). Das Bundesverwaltungsgericht geht zudem davon aus, dass er sich nach der Dublin-Rücküberstellung in einer anderen Situation als bei seiner illegalen Einreise nach Bulgarien befinden wird (vgl. Urteil des BVGer D-4514/2023 vom 14. September 2023 E. 8.2). Den Akten ist denn auch zu entnehmen, dass er dort ein Asylgesuch gestellt hatte, über das inhaltlich noch nicht befunden wurde. So erfolgte die Zustimmung der bulgarischen Behörden zur Wiederaufnahme ausdrücklich gestützt auf Art. 18 Abs. 1 Bst. b Dublin-III-VO. Gemäss den Erkenntnissen des Gerichts hätte er daher nach einer Überstellung Zugang zum Asylverfahren, das wieder aufgenommen oder fortgeführt würde, und er würde einem ordentlichen Aufnahmezentrum zugewiesen (vgl. Referenzurteil F-7195/2018 E. 6.6.4). Die Vorbringen des Beschwerdeführers sind daher nicht geeignet, die Vermutung einer konventions- und gemeinschaftsrechtskonformen Behandlung in Bulgarien ernsthaft zu erschüttern. Es bestehen weiter keine Gründe für die Annahme,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allfälligen vorübergehenden Einschränkung könnte er sich ausserdem an die dortigen Behörden wenden und die ihm zustehenden Aufnahmebedingungen auf dem Rechtsweg einfordern (vgl. Art. 26 Aufnahmerichtlinie). Bezüglich seinen Vorbringen zu Rassismus und Gewalt durch Behörden und Private (Beschwerde Ziff. II 2.5) kann ausgeführt werden, dass es keinem Staat gelingt, seine Einwohner jederzeit und überall vor Übergriffen zu schützen. Bulgarien ist indes ein Rechtsstaat, der über einen funktionierenden Polizei- und Justizapparat verfügt. Der Beschwerdeführer wäre somit gehalten, sich in Bulgarien mit rechtstaatlichen Mitteln zur Wehr zu setzen. Es liegen keine Hinweise vor, dass die zuständigen Behörden ihm den erforderlichen Schutz oder eine Anzeigeerstattung verweigern würden. Überdies steht ihm die Möglichkeit offen, die vor Ort tätigen karitativen Organisationen zu kontaktieren.</w:t>
      </w:r>
    </w:p>
    <w:p>
      <w:r>
        <w:rPr>
          <w:b/>
        </w:rPr>
        <w:t>E. 7.4</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7.5</w:t>
      </w:r>
    </w:p>
    <w:p>
      <w:r>
        <w:t>Die geltend gemachten gesundheitlichen Beeinträchtigungen des Beschwerdeführers ([...]; es wird von einer [...] ausgegangen) sind nicht von derartiger Schwere, dass sie eine drohende Verletzung von Art. 3 EMRK zu begründen vermöchten. Zudem könnten die Beschwerden in Bulgarien behandelt werden, das grundsätzlich über eine ausreichende medizinische Infrastruktur verfügt (vgl. Urteil des BVGer F-5523/2023 vom 31. Oktober 2023 E. 6.3.5).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(nötigenfalls einschliesslich einer geeigneten psychologischen Betreuung) zu gewähren ist (Art. 19 Abs. 2 Aufnahmerichtlinie). Sofern dies im Überstellungszeitpunkt erforderlich wäre, würden die schweizerischen Behörden, die mit dem Vollzug der angefochtenen Verfügung beauftragt sind, die bulgarischen Behörden in geeigneter Weise über allfällige spezifische medizinische Bedürfnisse und Umstände des Beschwerdeführers informieren (Art. 31 f. Dublin-III-VO). In den Überstellungsmodalitäten ist bereits vermerkt, dass der Beschwerdeführer unter (...) leidet (SEM act. 20).</w:t>
      </w:r>
    </w:p>
    <w:p>
      <w:r>
        <w:rPr>
          <w:b/>
        </w:rPr>
        <w:t>E. 7.6</w:t>
      </w:r>
    </w:p>
    <w:p>
      <w:r>
        <w:t>Sofern der Beschwerdeführer erklärte, er wolle lieber sterben, als nach Bulgarien zurückzukehren (Beschwerde Ziff. II 1.1), so ist darauf hinzuweisen, dass gemäss konstanter Praxis des Bundesverwaltungsgerichts Suiziddrohungen für sich alleine den Vollzug einer Wegweisung nicht in Frage stellen, solange konkrete Massnahmen zur Verhütung der Umsetzung einer Drohung getroffen werden (vgl. statt vieler das Urteil des BVGer E-3153/2022 vom 28. März 2023 E. 7.2.3 m.w.H.).</w:t>
      </w:r>
    </w:p>
    <w:p>
      <w:r>
        <w:rPr>
          <w:b/>
        </w:rPr>
        <w:t>E. 7.7</w:t>
      </w:r>
    </w:p>
    <w:p>
      <w:r>
        <w:t>Mangels besonderer Vulnerabilität des Beschwerdeführers sind auch keine individuellen Zusicherungen von den bulgarischen Behörden einzuholen (vgl. Referenzurteil F-7195/2018 E. 7.4.1 ff.; Urteile des BVGer F-5122/2024 vom 28. August 2024 E. 10.5; E-382/2024 vom 23. Januar 2024 E. 9.3.4). Das Subeventualbegehren auf Anweisung der Vorinstanz, individuelle Zusicherungen bezüglich des Zugangs zum Asylverfahren, adäquater medizinischer Versorgung und Unterbringung von den bulgarischen Behörden einzuholen, ist abzuweisen.</w:t>
      </w:r>
    </w:p>
    <w:p>
      <w:r>
        <w:rPr>
          <w:b/>
        </w:rPr>
        <w:t>E. 8</w:t>
      </w:r>
    </w:p>
    <w:p>
      <w:r>
        <w:t>Somit stehen weder Art. 3 EMRK noch andere völkerrechtliche Bestimmungen einer Überstellung des Beschwerdeführers nach Bulgarien entgegen. Deshalb ist nicht zu beanstanden, dass die Vorinstanz die Souveränitätsklausel von Art. 17 Abs. 1 Dublin-III-VO respektive die Bestimmung von Art. 29a Abs. 3 der Asylverordnung 1 vom 11. August 1999 (AsylV 1, SR 142.311) nicht angewandt hat. Das ihr zustehende Ermessen hat die Vor-instanz rechtskonform ausgeübt (vgl. BVGE 2015/9 E. 8).</w:t>
      </w:r>
    </w:p>
    <w:p>
      <w:r>
        <w:rPr>
          <w:b/>
        </w:rPr>
        <w:t>E. 9</w:t>
      </w:r>
    </w:p>
    <w:p>
      <w:r>
        <w:t>Zu Recht ist die Vorinstanz auf das Asylgesuch nicht eingetreten und hat die Überstellung des Beschwerdeführers nach Bulgarien verfügt. Die Beschwerde ist abzuweisen. Das Beschwerdeverfahren ist mit dem vorliegenden Urteil abgeschlossen, womit der angeordnete Vollzugsstopp dahinfällt und sich der Antrag auf Gewährung der aufschiebenden Wirkung als gegenstandslos erweist.</w:t>
      </w:r>
    </w:p>
    <w:p>
      <w:r>
        <w:rPr>
          <w:b/>
        </w:rPr>
        <w:t>E. 10</w:t>
      </w:r>
    </w:p>
    <w:p>
      <w:r>
        <w:t>Das Gesuch um Gewährung der unentgeltlichen Prozessführung ist abzuweisen, da die Begehren als von vornherein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