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F-6563/2020 vom 17. Januar 2022</w:t>
      </w:r>
    </w:p>
    <w:p>
      <w:r>
        <w:t>Bundesverwaltungsgericht, 2022-01-17, FR</w:t>
      </w:r>
    </w:p>
    <w:p>
      <w:r>
        <w:rPr>
          <w:b/>
        </w:rPr>
        <w:t xml:space="preserve">Quelle: </w:t>
      </w:r>
      <w:r>
        <w:t>https://mcp.opencaselaw.ch/entscheid/bvger_F-6563_2020</w:t>
      </w:r>
    </w:p>
    <w:p>
      <w:r>
        <w:t>FR: TAF F-6563/2020 du 17 janvier 2022</w:t>
      </w:r>
    </w:p>
    <w:p>
      <w:r>
        <w:t>IT: TAF F-6563/2020 del 17 gennaio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la prolongation de l'autorisation de séjour en application de l'art. 85 OASA (cf. ATF 141 II 169 consid. 4). Il s'ensuit que, ni le SEM, ni a fortiori le Tribunal, ne sont liés par la décision du SPOP du 12 mai 2020 de prolonger l'autorisation de séjour de l'intéressé et peuvent s'écarter de l'appréciation faite par l'autorité cantonale. En outre, compte tenu de la jurisprudence du Tribunal fédéral (cf. arrêt du TF 2C_800/2019 du 7 février 2020), reprise par le Tribunal de céans (cf. ATAF 2020 VII/2), c'est à bon droit que le SEM a également examiné si le recourant pouvait se prévaloir des garanties découlant de l'ALCP pour prétendre à l'octroi d'une autorisation de séjour en Suisse. Quant au Tribunal de céans, il est tenu de vérifier d'office et avec la même cognition que l'autorité inférieure si celle-ci a correctement effectué l'examen de dispositions applicables (cf. également l'arrêt du Tribunal F-1178/2019 du 14 avril 2021 consid. 4.2).</w:t>
      </w:r>
    </w:p>
    <w:p>
      <w:r>
        <w:rPr>
          <w:b/>
        </w:rPr>
        <w:t>E. 4.1</w:t>
      </w:r>
    </w:p>
    <w:p>
      <w:r>
        <w:t>L'objet du litige dans la présente affaire porte ainsi sur la question de savoir si c'est à juste titre que le SEM a refusé de donner son approbation à la prolongation de l'autorisation de séjour du recourant et a prononcé son renvoi de Suisse.</w:t>
      </w:r>
    </w:p>
    <w:p>
      <w:r>
        <w:rPr>
          <w:b/>
        </w:rPr>
        <w:t>E. 4.2</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4.3</w:t>
      </w:r>
    </w:p>
    <w:p>
      <w:r>
        <w:t>Aux termes de l'art. 2 al. 2 la LEI, cette loi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LEI contient des dispositions plus favorables.</w:t>
      </w:r>
    </w:p>
    <w:p>
      <w:r>
        <w:rPr>
          <w:b/>
        </w:rPr>
        <w:t>E. 5.1</w:t>
      </w:r>
    </w:p>
    <w:p>
      <w:r>
        <w:t>En l'occurrence, le recourant est de nationalité portugaise. Les dispositions de l'ALCP lui sont en conséquence applicables (arrêt du TAF F-6407/2017 du 29 juillet 2019 consid. 5.1).</w:t>
      </w:r>
    </w:p>
    <w:p>
      <w:r>
        <w:rPr>
          <w:b/>
        </w:rPr>
        <w:t>E. 5.2</w:t>
      </w:r>
    </w:p>
    <w:p>
      <w:r>
        <w:t>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n° 1251/70 (ci-après : le règlement n° 1251/70) et à la directive n° 75/34/CEE, "tels qu'en vigueur à la date de la signature de l'Accord".</w:t>
      </w:r>
    </w:p>
    <w:p>
      <w:r>
        <w:rPr>
          <w:b/>
        </w:rPr>
        <w:t>E. 5.2.1</w:t>
      </w:r>
    </w:p>
    <w:p>
      <w:r>
        <w:t>L'art. 2 par. 1 let. b du règlement n° 1251/70, dans sa version valable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de l'ordonnance sur l'introduction de la libre circulation des personnes du 22 mai 2002 (OLCP, RS 142.203) dispose enfin, notamment, que les ressortissants de l'UE qui ont le droit de demeurer en Suisse reçoivent une autorisation de séjour UE/AELE.</w:t>
      </w:r>
    </w:p>
    <w:p>
      <w:r>
        <w:rPr>
          <w:b/>
        </w:rPr>
        <w:t>E. 5.2.2</w:t>
      </w:r>
    </w:p>
    <w:p>
      <w:r>
        <w:t>En l'espèce, le recourant n'a jamais exercé d'activité lucrative en Suisse. En effet, en raison de sa situation personnelle et médicale, il a d'abord bénéficié d'un revenu d'insertion puis a été mis au bénéfice d'une rente d'invalidité, une incapacité ininterrompue du travail à partir du 1er juillet 2017 ayant été retenue. Force est en conséquence de constater que n'ayant pas bénéficié du statut de travailleur au moment où son incapacité de travail permanente est intervenue, le recourant ne peut se prévaloir du droit de demeurer au sens de l'art. 4 Annexe I ALCP.</w:t>
      </w:r>
    </w:p>
    <w:p>
      <w:r>
        <w:rPr>
          <w:b/>
        </w:rPr>
        <w:t>E. 5.3</w:t>
      </w:r>
    </w:p>
    <w:p>
      <w:r>
        <w:t>Il sied encore d'examiner si l'intéressé réalise les conditions légales pour continuer à séjourner en Suisse indépendamment de l'exercice d'une activité lucrative.</w:t>
      </w:r>
    </w:p>
    <w:p>
      <w:r>
        <w:rPr>
          <w:b/>
        </w:rPr>
        <w:t>E. 5.3.1</w:t>
      </w:r>
    </w:p>
    <w:p>
      <w:r>
        <w:t>En vertu de l'art. 24 par. 1 Annexe I ALCP, une personne ressortissant d'une partie contractante n'exerçant pas d'activité économique dans le pays de résidence reçoit un titre de séjour d'une durée de cinq ans au moins, à condition qu'elle prouve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w:t>
      </w:r>
    </w:p>
    <w:p>
      <w:r>
        <w:rPr>
          <w:b/>
        </w:rPr>
        <w:t>E. 5.3.2</w:t>
      </w:r>
    </w:p>
    <w:p>
      <w:r>
        <w:t>En l'espèce, le recourant se trouve au bénéfice d'une rente AI de (...) francs par mois, complétée par des prestations complémentaires. Conformément à la jurisprudence du TF (cf. ATF 135 II 265 consid. 3.7 ; voir, également, arrêts du TF 2C_59/2017 du 4 avril 2017 consid. 6, 2C_562/2016 du 14 décembre 2016 consid. 2.1 et 3.1.2 et 2C_7/2014 du 20 janvier 2014 consid. 3), du moment que le recourant perçoit en sus de sa rente AI des prestations complémentaires, il y a lieu de considérer que la condition des moyens financiers suffisants n'est pas remplie. Partant, l'intéressé ne peut non plus prétendre à une autorisation de séjour sur la base de l'art. 24 Annexe I ALCP.</w:t>
      </w:r>
    </w:p>
    <w:p>
      <w:r>
        <w:rPr>
          <w:b/>
        </w:rPr>
        <w:t>E. 6.1</w:t>
      </w:r>
    </w:p>
    <w:p>
      <w:r>
        <w:t>Cela précisé, selon l'art. 42 LEI, le conjoint étranger d'un ressortissant suisse a droit à l'octroi d'une autorisation de séjour et à la prolongation de sa durée de validité à condition de faire ménage commun avec lui.</w:t>
      </w:r>
    </w:p>
    <w:p>
      <w:r>
        <w:rPr>
          <w:b/>
        </w:rPr>
        <w:t>E. 6.2</w:t>
      </w:r>
    </w:p>
    <w:p>
      <w:r>
        <w:t>Dans le présent cas, il est constant que la communauté conjugale entre le recourant et son épouse B.________ n'existe plus, puisque le couple s'est séparé en 2019 et une ordonnance de mesures protectrices de l'union conjugale a été rendue, le 20 juin de cette même année, par le Tribunal civil de l'arrondissement de l'Est vaudois. Partant, le recourant ne saurait se prévaloir de l'art. 42 al. 1 LEI pour revendiquer la prolongation de son autorisation de séjour.</w:t>
      </w:r>
    </w:p>
    <w:p>
      <w:r>
        <w:rPr>
          <w:b/>
        </w:rPr>
        <w:t>E. 7</w:t>
      </w:r>
    </w:p>
    <w:p>
      <w:r>
        <w:t>Il convient dès lors d'examiner si l'intéressé peut se prévaloir d'un droit au renouvellement de son autorisation de séjour en vertu de l'art. 50 LEI.</w:t>
      </w:r>
    </w:p>
    <w:p>
      <w:r>
        <w:rPr>
          <w:b/>
        </w:rPr>
        <w:t>E. 7.1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w:t>
      </w:r>
    </w:p>
    <w:p>
      <w:r>
        <w:rPr>
          <w:b/>
        </w:rPr>
        <w:t>E. 7.2</w:t>
      </w:r>
    </w:p>
    <w:p>
      <w:r>
        <w:t>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w:t>
      </w:r>
    </w:p>
    <w:p>
      <w:r>
        <w:rPr>
          <w:b/>
        </w:rPr>
        <w:t>E. 7.3</w:t>
      </w:r>
    </w:p>
    <w:p>
      <w:r>
        <w:t>En l'espèce, le Tribunal constate que l'union conjugale entre le recourant et son épouse n'a pas duré plus que trois ans, leur mariage ayant eu lieu en décembre 2016, et la séparation en juin 2019. Partant, il n'y a pas lieu d'appliquer l'art. 50 a. 1 let. a LEI.</w:t>
      </w:r>
    </w:p>
    <w:p>
      <w:r>
        <w:rPr>
          <w:b/>
        </w:rPr>
        <w:t>E. 7.4</w:t>
      </w:r>
    </w:p>
    <w:p>
      <w:r>
        <w:t>Reste à déterminer si l'intéressé peut se prévaloir de l'art. 50 al. 1 let. b LEI.</w:t>
      </w:r>
    </w:p>
    <w:p>
      <w:r>
        <w:rPr>
          <w:b/>
        </w:rPr>
        <w:t>E. 7.4.1</w:t>
      </w:r>
    </w:p>
    <w:p>
      <w:r>
        <w:t>L'art. 50 al. 1 let. b LEI permet au conjoint étranger de demeurer en Suisse après la dissolution de l'union conjugale, lorsque la poursuite de son séjour s'impose pour des raisons personnelles majeures. Cette disposition vise à régler la situation d'un étranger qui se trouve dans un cas de rigueur après la dissolution de la famille lorsque les conditions de l'art. 50 al. let. a LEI ne sont pas remplies (cf. ATF 138 II 393 consid. 3.1; 137 II 345 consid. 3.2.1). A cet égard, c'est la situation personnelle de l'intéressé qui est décisive et non l'intérêt public que revêt une politique migratoire restrictive. L'admission d'un cas de rigueur au sens de l'art. 50 al. 1 let. b LEI suppose que les conséquences pour la vie privée et familiale de l'étranger après la perte du droit de séjour découlant de la communauté conjugale (art. 42 al. 1 et 43 al. 1 LEI) soient d'une intensité considérable, autrement dit de nature à "imposer" la poursuite de son séjour en Suisse, ainsi que l'indique l'art. 50 al. 1 let. b LEI (cf. ATF 139 II 393 consid. 6, 138 II 393 consid. 3.1, 138 II 229 consid. 3.1, 137 II 1 consid. 4.1, 137 II 345 consid. 3.2.2).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w:t>
      </w:r>
    </w:p>
    <w:p>
      <w:r>
        <w:rPr>
          <w:b/>
        </w:rPr>
        <w:t>E. 7.4.2</w:t>
      </w:r>
    </w:p>
    <w:p>
      <w:r>
        <w:t>Selon l'art. 50 al. 2 LEI,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En outre, l'art. 31 al. 1 OASA énumère, de manière non exhaustive, les critères à prendre en considération pour juger de l'existence d'un cas individuel d'une extrême gravité, soit notamment : l'intégration et la durée de la présence de l'étranger en Suisse, sa situation familiale, sa situation financière et son état de santé (cf. ATF 137 II 345 consid. 3.2.3, 137 II 1 consid. 4.1).</w:t>
      </w:r>
    </w:p>
    <w:p>
      <w:r>
        <w:rPr>
          <w:b/>
        </w:rPr>
        <w:t>E. 7.4.3</w:t>
      </w:r>
    </w:p>
    <w:p>
      <w:r>
        <w:t>Dans le cadre de l'examen de la situation familiale de la personne visée, il convient en outre de tenir compte du droit au respect de sa vie privée et familiale, garanti par l'art. 8 CEDH. Une raison personnelle majeure peut notamment découler d'une relation digne de protection avec un enfant qui a le droit de séjourner en Suisse.</w:t>
      </w:r>
    </w:p>
    <w:p>
      <w:r>
        <w:rPr>
          <w:b/>
        </w:rPr>
        <w:t>E. 7.5</w:t>
      </w:r>
    </w:p>
    <w:p>
      <w:r>
        <w:t>En l'occurrence, deux principaux éléments entrent en ligne de compte pour déterminer si la poursuite du séjour de l'intéressé en Suisse s'impose pour des raisons personnelles majeures, au sens de l'art. 50 al. 1 let. b LEI. Il s'agit d'une part de la présence en Suisse de sa fille mineure de nationalité suisse et d'autre part de son état de santé.</w:t>
      </w:r>
    </w:p>
    <w:p>
      <w:r>
        <w:rPr>
          <w:b/>
        </w:rPr>
        <w:t>E. 7.5.1</w:t>
      </w:r>
    </w:p>
    <w:p>
      <w:r>
        <w:t>Selon la jurisprudence du Tribunal fédéral relative à l'application de l'art. 8 CEDH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7.5.2</w:t>
      </w:r>
    </w:p>
    <w:p>
      <w:r>
        <w:t>Un droit plus étendu ne peut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art. 50 al. 1 let. b et 96 al. 1 LEI, 13 cum 36 al. 3 Cst.), il faut aussi tenir compte de l'intérêt fondamental de l'enfant à pouvoir grandir en jouissant d'un contact étroit avec ses deux parents (art. 3 et art. 9 CDE ; ATF 143 I 21 consid. 5.5.1 et 139 I 315 consid. 2.4; arrêts du TAF F-4155/2016 consid. 8.3 et F-52/2016 consid. 7.2.1), étant précisé que, sous l'angle du droit des étrangers, cet élément n'est pas prépondérant par rapport aux autres et que l'art. 3 CDE ne saurait fonder une prétention directe à l'octroi ou au maintien d'une autorisation (cf. ATF 144 I 91 consid. 5.2 et les références citées). Depuis quelques années, cet 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contre Suisse du 30 juillet 2013, req. 33169/10, § 63 ss et El Ghatet contre Suisse du 8 novembre 2016, req. 56971/10, § 46 ; ATF 143 I 21 consid. 5.5.4).</w:t>
      </w:r>
    </w:p>
    <w:p>
      <w:r>
        <w:rPr>
          <w:b/>
        </w:rPr>
        <w:t>E. 7.5.2.1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cf. ATF 139 I 315 consid. 2.3) ; seuls importent les liens personnels, c'est-à-dire l'existence effective de liens familiaux particulièrement forts d'un point de vue affectif.</w:t>
      </w:r>
    </w:p>
    <w:p>
      <w:r>
        <w:rPr>
          <w:b/>
        </w:rPr>
        <w:t>E. 7.5.2.2</w:t>
      </w:r>
    </w:p>
    <w:p>
      <w:r>
        <w:t>Le lien économique est particulièrement fort lorsque l'étranger verse effectivement à l'enfant des prestations financières dans la mesure décidée par les instances judiciaires civiles (ATF 144 I 91 consid. 5.2.2, 139 I 315 consid. 3.2). Les exigences relatives à l'étendue de la relation économique doivent rester dans l'ordre du possible et du raisonnable (ATF 144 I 91 consid. 5.2.2 et les références citées) ; il s'agit en particulier de tenir compte d'éventuels motifs indépendants de la volonté du parent concerné et qui pourraient expliquer des carences dans les paiements des contributions (arrêt du TF 2C_289/2017 du 4 décembre 2017 consid. 5.2.2).</w:t>
      </w:r>
    </w:p>
    <w:p>
      <w:r>
        <w:rPr>
          <w:b/>
        </w:rPr>
        <w:t>E. 7.5.2.3</w:t>
      </w:r>
    </w:p>
    <w:p>
      <w:r>
        <w:t>Concernant enfin la condition du « comportement irréprochable », celle-ci n'est pas remplie lorsqu'il existe, à l'encontre de l'étranger, des motifs d'éloignement, en particulier si on peut lui reprocher un comportement répréhensible sur le plan pénal ou au regard de la législation sur les étrangers, étant précisé que l'appréciation émise par l'autorité de police des étrangers peut s'avérer plus rigoureuse que celle de l'autorité pénale (cf. ATF 144 I 91 consid. 5.2.4). 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(ATF 140 I 145 consid. 3.2, 4.1 et 4.3).</w:t>
      </w:r>
    </w:p>
    <w:p>
      <w:r>
        <w:rPr>
          <w:b/>
        </w:rPr>
        <w:t>E. 7.5.3</w:t>
      </w:r>
    </w:p>
    <w:p>
      <w:r>
        <w:t>S'agissant du cas d'espèce, A.________ exerce l'autorité parentale conjointement avec son épouse mais n'a pas la garde de sa fille. Il dispose en revanche d'un large et libre droit de visite sur son enfant et déclare l'exercer régulièrement. Il convient dès lors d'analyser l'intensité de la relation entre l'intéressé et sa fille et de déterminer si, compte tenu des circonstances, notamment de celles liées à son état de santé, l'exercice d'un droit de visite depuis l'étranger entre en ligne de compte dans son cas.</w:t>
      </w:r>
    </w:p>
    <w:p>
      <w:r>
        <w:rPr>
          <w:b/>
        </w:rPr>
        <w:t>E. 7.5.4</w:t>
      </w:r>
    </w:p>
    <w:p>
      <w:r>
        <w:t>Contrairement au SEM, le Tribunal constate que l'existence d'un lien affectif particulièrement fort entre le recourant et sa fille doit être considéré comme établie. A.________ dispose en effet d'un droit de visite élargi sur sa fille et il ressort du dossier qu'il la voit presque tous les jours entre 8h et 16h, qu'il l'accompagne sur le chemin d'école et que, de manière générale, il passe beaucoup de temps avec elle. Le recourant a en outre fourni de nombreuses photographies le représentant en compagnie de son enfant, prises à de différentes occasions (promenades, fêtes d'anniversaire, fêtes de Noël, rencontres avec des amies) et qui témoignent d'un réel attachement entre lui et sa fille, celle-ci y apparaissant joyeuse et contente d'avoir son père à ses côtés. Par ailleurs, il ressort des pièces produites que l'intéressé se soucie du bien-être de sa fille et l'amène en consultation chez une psychologue, conscient des effets émotionnels, potentiellement perturbants, que son propre état de santé peut avoir pour elle. Dans le même ordre d'idées, le recourant suit, ensemble avec son épouse, des consultations régulières chez la même psychologue, celle-ci estimant qu'elles sont nécessaires pour soutenir la bonne suite du traitement et le développement de C.________ (cf. attestation de traitement du 20 janvier 2021). En outre, les médecins de C.________ estiment qu'« il y a un réel attachement entre l'enfant se son père (...) qui fait partie intégrante de sa vie » (cf. attestation médicale du 25 janvier 2021). Enfin, dans une lettre, jointe au recours, la mère de C.________ déclare que le recourant est un excellent père qui, malgré sa maladie qui l'épuise, est toujours présent pour son enfant. Selon l'épouse de l'intéressé, C.________ « est son seul but dans la vie » et il vit pour elle. Tenant compte de ce qui précède, le Tribunal considère donc que le lien entre le recourant et sa fille apparaît comme particulièrement fort.</w:t>
      </w:r>
    </w:p>
    <w:p>
      <w:r>
        <w:rPr>
          <w:b/>
        </w:rPr>
        <w:t>E. 7.5.5</w:t>
      </w:r>
    </w:p>
    <w:p>
      <w:r>
        <w:t>Par ailleurs, il y a lieu de constater qu'en raison de son état de santé défaillant (cf. point S. ci-dessus), il n'est pas envisageable que le recourant puisse exercer son droit de visite depuis l'étranger. En effet, il ressort de la documentation médicale produite qu'en raison de ses maladies - pour rappel, une cirrhose et un cancer du foie - l'intéresse présente une grande fatigue chronique et son état est très précaire ; selon les médecins, sans une transplantation hépatique, sa vie est en danger. Dans ces conditions, il est difficile d'imaginer, à supposer que son renvoi soit envisageable, que le recourant soit en mesure d'effectuer, depuis le Portugal, des voyages à répétition vers la Suisse pour revoir son enfant. Dans son état de santé actuel, un tel effort ne saurait être raisonnablement exigé de lui. Son éloignement de Suisse rendrait ainsi son droit de visite caduc.</w:t>
      </w:r>
    </w:p>
    <w:p>
      <w:r>
        <w:rPr>
          <w:b/>
        </w:rPr>
        <w:t>E. 7.5.6</w:t>
      </w:r>
    </w:p>
    <w:p>
      <w:r>
        <w:t>S'agissant du lien économique entre A.________ et sa fille, le prénommé ne contribue, certes, pas à l'entretien de C.________. Ce fait ne peut toutefois pas lui être reproché dans la mesure où, en raison de sa maladie, il ne peut pas travailler et bénéficie d'une rente entière d'invalidité. Par ailleurs, le recourant n'a pas été astreint au paiement d'une pension à sa fille. Enfin, compte tenu de l'étendue du droit de visite proche d'une garde partagée, on ne saurait accorder d'importance majeure à l'absence de contribution d'entretien, celle-ci se faisant sous forme des prestations en nature durant le temps que l'intéressé passe avec sa fille.</w:t>
      </w:r>
    </w:p>
    <w:p>
      <w:r>
        <w:rPr>
          <w:b/>
        </w:rPr>
        <w:t>E. 7.5.7</w:t>
      </w:r>
    </w:p>
    <w:p>
      <w:r>
        <w:t>Enfin, pour ce qui est du comportement de l'intéressé, il convient de mentionner qu'en 2019, il a été reconnu coupable de voies de fait, d'injures et de menaces envers son épouse. Il reconnaît par ailleurs ces faits mais expose que son comportement a été lié à la découverte de sa maladie, un événement qui l'avait bouleversé au point de provoquer l'apparition de troubles de nature psychologique et une instabilité émotionnelle. Le Tribunal observe que depuis l'évènement rapporté, le recourant n'a pas récidivé dans son comportement délictueux, aucun comportement agressif envers son épouse n'ayant plus été dénoncé. Par ailleurs, il ressort des déclarations de l'épouse de l'intéressé qu'aujourd'hui leur relation est correcte et respectueuse, B.________ déclarant même qu'une reprise de la vie commune avec l'intéressé n'est pas exclue et qu'elle aime son mari. Dans ces circonstances, sans minimiser la gravité des infractions commises, le Tribunal estime que la condamnation de l'intéressé doit être considérée comme un évènement isolé auquel il serait disproportionné d'attacher une importance particulière.</w:t>
      </w:r>
    </w:p>
    <w:p>
      <w:r>
        <w:rPr>
          <w:b/>
        </w:rPr>
        <w:t>E. 7.6</w:t>
      </w:r>
    </w:p>
    <w:p>
      <w:r>
        <w:t>Mis à part le critère de la vie familiale, il y a lieu d'examiner la situation de l'intéressé sous l'angle de son état de santé, soit d'un autre élément à prendre en compte pour juger de l'existence des raisons personnelles majeures, au sens de l'art. 50 al. 1 let. b LEI (cf. consid. 7.4.2). En l'espèce, il ressort de la documentation médicale produite (cf. point S. ci-dessus) que le recourant souffre de sérieux troubles de santé et qu'il doit faire face à un cancer de stade avancé, nécessitant une transplantation hépatique. Le SEM ne conteste pas ce fait mais considère que l'intéressé peut se faire soigner au Portugal, pays disposant d'infrastructures médicales adéquates. Le Tribunal ne peut pas partager cette analyse. En effet, au vu du stade avancé de la maladie hépatique de l'intéressé ainsi que d'autres troubles graves dont il souffre, il n'est pas certain qu'après son retour au Portugal, il soit en mesure d'entreprendre les démarches administratives qui s'imposent afin d'intégrer le système de santé portugais et d'y trouver, en peu de temps, l'encadrement médical, multidisciplinaire et spécialisé, qui lui est indispensable. Le Tribunal ne saurait en conséquence se distancer de l'avis des médecins qui indiquent que le renvoi de l'intéressé au Portugal risque d'ajourner sa transplantation et, partant, provoquer des conséquences irrémédiables pour son état, sans exclure une issue fatale.</w:t>
      </w:r>
    </w:p>
    <w:p>
      <w:r>
        <w:rPr>
          <w:b/>
        </w:rPr>
        <w:t>E. 7.7</w:t>
      </w:r>
    </w:p>
    <w:p>
      <w:r>
        <w:t>Tenant compte de ce qui précède, et après pondération de tous les éléments en cause, le Tribunal estime que le recourant qui entretient une relation affective très proche avec sa fille C.________ et qui, en raison de sa maladie grave, n'est pas en mesure de faire face aux conséquences liées à un renvoi et, encore moins, d'exercer le droit de visite sur son enfant depuis l'étranger, se trouve dans une situation où la poursuite de son séjour en Suisse s'impose pour des raisons personnelles majeures au sens de l'art. 50 al. 1 let. b LEI et des articles 3 et 8 CEDH.</w:t>
      </w:r>
    </w:p>
    <w:p>
      <w:r>
        <w:rPr>
          <w:b/>
        </w:rPr>
        <w:t>E. 7.8</w:t>
      </w:r>
    </w:p>
    <w:p>
      <w:r>
        <w:t>Il n'y a dès lors pas lieu de se prononcer séparément sur les griefs avancés par sa fille, ressortissante suisse, devenue partie à la présente procédure, relatifs à son intérêt de pouvoir garder des contacts proches avec son père. Dans le même ordre d'idées, il n'y a pas lieu d'analyser séparément si l'exécution du renvoi de l'intéressé serait raisonnablement exigible au sens de l'art. 83 al. 4 LEI, ni de l'art. 20 OLCP, absorbé par l'art. 50 al. 1 let.b LEI.</w:t>
      </w:r>
    </w:p>
    <w:p>
      <w:r>
        <w:rPr>
          <w:b/>
        </w:rPr>
        <w:t>E. 7.9</w:t>
      </w:r>
    </w:p>
    <w:p>
      <w:r>
        <w:t>Eu égard à ce qui précède, le recours est admis et la décision rendue par le SEM, le 30 novembre 2020 annulée. Statuant lui-même, le Tribunal octroie en conséquence l'approbation requise au renouvellement de l'autorisation de séjour de l'intéressé.</w:t>
      </w:r>
    </w:p>
    <w:p>
      <w:r>
        <w:rPr>
          <w:b/>
        </w:rPr>
        <w:t>E. 8.1</w:t>
      </w:r>
    </w:p>
    <w:p>
      <w:r>
        <w:t>Obtenant gain de cause, le recourant n'a pas à supporter de frais de procédure (cf. art. 63 al. 1 a contrario et al. 3 PA).</w:t>
      </w:r>
    </w:p>
    <w:p>
      <w:r>
        <w:rPr>
          <w:b/>
        </w:rPr>
        <w:t>E. 8.2</w:t>
      </w:r>
    </w:p>
    <w:p>
      <w:r>
        <w:t>Pour la même raison, il a en principe droit à des dépens (art. 64 al. 1 PA en relation avec l'art. 7 du règlement du 21 février 2008 concernant les frais, dépens et indemnités fixés par le Tribunal administratif fédéral [FITAF, RS 173.320.2]).</w:t>
      </w:r>
    </w:p>
    <w:p>
      <w:r>
        <w:rPr>
          <w:b/>
        </w:rPr>
        <w:t>E. 8.3</w:t>
      </w:r>
    </w:p>
    <w:p>
      <w:r>
        <w:t>Dans le cas particulier, il ne se justifie toutefois pas d'octroyer des dépens, dès lors que le recourant a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aurait occasionné au recourant des frais relativement élevés au sens des dispositions précitées. Dans ces conditions, il ne peut dès lors prétendre à l'octroi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