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F-6539/2024 vom 21. Oktober 2024</w:t>
      </w:r>
    </w:p>
    <w:p>
      <w:r>
        <w:t>Bundesverwaltungsgericht, 2024-10-21, DE</w:t>
      </w:r>
    </w:p>
    <w:p>
      <w:r>
        <w:rPr>
          <w:b/>
        </w:rPr>
        <w:t xml:space="preserve">Quelle: </w:t>
      </w:r>
      <w:r>
        <w:t>https://mcp.opencaselaw.ch/entscheid/bvger_F-6539_2024</w:t>
      </w:r>
    </w:p>
    <w:p>
      <w:r>
        <w:t>FR: TAF F-6539/2024 du 21 octobre 2024</w:t>
      </w:r>
    </w:p>
    <w:p>
      <w:r>
        <w:t>IT: TAF F-6539/2024 del 21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3.1</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Spanien hat der Aufnahme (take charge) des Beschwerdeführers gestützt auf Art. 13 Abs. 1 Dublin-III-VO vorbehaltlos zugestimmt. Die grundsätzliche Zuständigkeit Spaniens ist gegeben.</w:t>
      </w:r>
    </w:p>
    <w:p>
      <w:r>
        <w:rPr>
          <w:b/>
        </w:rPr>
        <w:t>E. 3.2</w:t>
      </w:r>
    </w:p>
    <w:p>
      <w:r>
        <w:t>Es ist festzuhalten, dass die Dublin-III-VO den Schutzsuchenden kein Recht einräumt, den ihren Antrag prüfenden Staat selber auszuwählen (vgl. BVGE 2010/45 E. 8.3).</w:t>
      </w:r>
    </w:p>
    <w:p>
      <w:r>
        <w:rPr>
          <w:b/>
        </w:rPr>
        <w:t>E. 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4.2</w:t>
      </w:r>
    </w:p>
    <w:p>
      <w:r>
        <w:t>Der Beschwerdeführer macht geltend, er habe einen Hautausschlag am Bein, leide an starken Bauchschmerzen und sei auf Medikamentenentzug. Dies habe einen erheblichen Einfluss auf seine psychische Verfassung. Er sei sehr unruhig sowie angespannt und habe immer wieder suizidale Gedanken. Er benötige zwingend regelmässige spezialisierte psychologische Betreuung. Bei einer Rückkehr nach Spanien würde sich sein Zustand verschlechtern.</w:t>
      </w:r>
    </w:p>
    <w:p>
      <w:r>
        <w:rPr>
          <w:b/>
        </w:rPr>
        <w:t>E. 4.3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Savran gegen Dänemark 7. Dezember 2021, Grosse Kammer 57467/15, §§ 122-139, Paposhvili gegen Belgien 13. Dezember 2016, Grosse Kammer 41738/10, §§ 180-193 m.w.H.).</w:t>
      </w:r>
    </w:p>
    <w:p>
      <w:r>
        <w:rPr>
          <w:b/>
        </w:rPr>
        <w:t>E. 4.4</w:t>
      </w:r>
    </w:p>
    <w:p>
      <w:r>
        <w:t>In den vorinstanzlichen Akten befindet sich ein Arztbericht des Stadtärztlichen Dienstes vom 26. September 2024, worin festgehalten wurde, der Beschwerdeführer leide an psychischen Störungen und Verhaltensstörungen, verursacht durch Sedativa oder Hypnotika. Ein Ausschleichschema der Medikamente sowie eine psychiatrische Begutachtung seien angesprochen worden, aber nicht gewünscht. Er wolle lediglich eine Substitution der Medikamente Pregabalin und Rivotril, aber keine weiterführende ärztliche Behandlung. Einer Notiz zur Abklärung des medizinischen Sachverhalts vom 9. Oktober 2024 ist zu entnehmen, dass im Zimmer des Beschwerdeführers zusätzlich zur verschriebenen Dosis, Pregabalin und Rivotril gefunden worden seien, welche ihm weggenommen wurden. Die verschriebene Dosis habe ihm nicht gereicht und er habe gedroht, sich vom Balkon zu stürzen. Einen Tag später habe er dem Gesundheitsdienst gesagt, er könne ohne zusätzliche Dosis nicht leben und würde sich etwas antun. Der aufgebotene Notfallpsychiater habe eine fürsorgerische Unterbringung angeordnet. Tags darauf sei der Beschwerdeführer in die Unterkunft zurückgekehrt.</w:t>
      </w:r>
    </w:p>
    <w:p>
      <w:r>
        <w:rPr>
          <w:b/>
        </w:rPr>
        <w:t>E. 4.5</w:t>
      </w:r>
    </w:p>
    <w:p>
      <w:r>
        <w:t>Spanien verfügt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Richtlinie des Europäischen Parlaments und des Rates 2013/33/EU vom 26. Juni 2013 zur Festlegung von Normen für die Aufnahme von Personen, die internationalen Schutz beantragen [sog. Aufnahmerichtlinie]). Antragstellern mit besonderen Bedürfnissen ist die erforderliche medizinische oder sonstige Hilfe (einschliesslich nötigenfalls einer geeigneten psychologischen Betreuung) zu gewähren (Art. 19 Abs. 2 Aufnahmerichtlinie). Es liegen keine Hinweise vor, wonach dem Beschwerdeführer, nachdem er ein Asylgesuch gestellt hat, eine adäquate medizinische Behandlung verweigert würde. Die schweizerischen Behörden, die mit dem Vollzug der angefochtenen Verfügung beauftragt sind, werden den medizinischen Umständen bei der Bestimmung der konkreten Modalitäten der Überstellung des Beschwerdeführers Rechnung tragen und die spanischen Behörden vorgängig in geeigneter Weise über die spezifischen medizinischen Umstände informieren (vgl. Art. 31 f. Dublin-III-VO).</w:t>
      </w:r>
    </w:p>
    <w:p>
      <w:r>
        <w:rPr>
          <w:b/>
        </w:rPr>
        <w:t>E. 5</w:t>
      </w:r>
    </w:p>
    <w:p>
      <w:r>
        <w:t>Die Vorinstanz ist zu Recht auf das Asylgesuch des Beschwerdeführers nicht eingetreten und hat die Wegweisung nach Spanien angeordnet. Die Beschwerde ist abzuweisen.</w:t>
      </w:r>
    </w:p>
    <w:p>
      <w:r>
        <w:rPr>
          <w:b/>
        </w:rPr>
        <w:t>E. 6</w:t>
      </w:r>
    </w:p>
    <w:p>
      <w:r>
        <w:t>Mit dem Entscheid in der Hauptsache sind die Gesuche um Erteilung der aufschiebenden Wirkung und um Verzicht auf die Erhebung eines Kostenvorschusses gegenstandslos geworden. Der am 18. Oktober 2024 verfügte einstweilige Vollzugsstopp fällt mit dem vorliegenden Urteil dahin.</w:t>
      </w:r>
    </w:p>
    <w:p>
      <w:r>
        <w:rPr>
          <w:b/>
        </w:rPr>
        <w:t>E. 7</w:t>
      </w:r>
    </w:p>
    <w:p>
      <w:r>
        <w:t>Das Gesuch um Gewährung der unentgeltlichen Prozessführung ist abzuweisen, da die Beschwerde gemäss den vorstehenden Erwägungen als aussichtslos zu bezeichnen war. Unbesehen der finanziellen Verhältnisse des Beschwerdeführers fehlt es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