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F-6512/2019 vom 16. Dezember 2019</w:t>
      </w:r>
    </w:p>
    <w:p>
      <w:r>
        <w:t>Bundesverwaltungsgericht, 2019-12-16, FR</w:t>
      </w:r>
    </w:p>
    <w:p>
      <w:r>
        <w:rPr>
          <w:b/>
        </w:rPr>
        <w:t xml:space="preserve">Quelle: </w:t>
      </w:r>
      <w:r>
        <w:t>https://mcp.opencaselaw.ch/entscheid/bvger_F-6512_2019</w:t>
      </w:r>
    </w:p>
    <w:p>
      <w:r>
        <w:t>FR: TAF F-6512/2019 du 16 décembre 2019</w:t>
      </w:r>
    </w:p>
    <w:p>
      <w:r>
        <w:t>IT: TAF F-6512/2019 del 16 dicembre 2019</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Le recourant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w:t>
      </w:r>
    </w:p>
    <w:p>
      <w:r>
        <w:rPr>
          <w:b/>
        </w:rPr>
        <w:t>E. 2.2</w:t>
      </w:r>
    </w:p>
    <w:p>
      <w:r>
        <w:t>Dans une procédure de prise en charge (en anglais : take charge), telle la présente procédure, les critères énumérés au chapitre III du règlement Dublin III (art. 8 à 15) doivent être appliqués successivement (cf. le principe de l'application hiérarchique des critères de compétence posé par l'art. 7 par. 1 du règlement précité). Pour ce faire, il y a lieu de se baser sur la situation existant au moment du dépôt de la première demande dans un Etat membre (cf. le principe de pétrification ancré à l'art. 7 par. 2 dudit règlement ; ATAF 2012/4 consid. 3.2).</w:t>
      </w:r>
    </w:p>
    <w:p>
      <w:r>
        <w:rPr>
          <w:b/>
        </w:rPr>
        <w:t>E. 2.3</w:t>
      </w:r>
    </w:p>
    <w:p>
      <w:r>
        <w:t>Conformément à l'art. 13 par. 1 du règlement Dublin III, lorsque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prend fin douze mois après la date du franchissement irrégulier de la frontière.</w:t>
      </w:r>
    </w:p>
    <w:p>
      <w:r>
        <w:rPr>
          <w:b/>
        </w:rPr>
        <w:t>E. 3</w:t>
      </w:r>
    </w:p>
    <w:p>
      <w:r>
        <w:t>En l'espèce, il est établi que le recourant a franchi la frontière italienne en août 2019. Le 26 septembre 2019, l'autorité inférieure a dès lors soumis aux autorités italiennes une requête aux fins de prise en charge de l'intéressé. L'Italie n'ayant pas répondu dans les délais, sa responsabilité de pour l'examen de la demande d'asile du recourant est établie (cf. art. 22 par. 7 du règlement Dublin III).</w:t>
      </w:r>
    </w:p>
    <w:p>
      <w:r>
        <w:rPr>
          <w:b/>
        </w:rPr>
        <w:t>E. 4</w:t>
      </w:r>
    </w:p>
    <w:p>
      <w:r>
        <w:t>Dans son recours, l'intéressé fait grief au SEM d'avoir violé son droit d'être entendu et s'oppose à son transfert vers l'Italie au motif que sa famille vivrait en Suisse. Il se prévaut en substance des art. 16 du règlement Dublin III et 8 CEDH, arguant que la maladie de sa mère nécessiterait sa présence en ce pays. En outre, le SEM n'aurait pas établi à satisfaction de droit le traitement médical actuellement nécessaire à l'état de santé de celle-ci. Enfin, traumatisé par son passé, sujet à de graves dépressions et enclin à des idées suicidaires, l'Italie ne saurait lui apporter l'aide médicale requise. Dans la décision querellée, le SEM a retenu que B._______, mère du recourant, était déjà entourée par plusieurs de ses enfants, dont l'un était majeur et le dernier avait 13 ans. Au vu des pièces médicales au dossier, il n'existait aucun lien de dépendance entre le recourant et sa mère, de sorte que ni l'art. 16 du règlement Dublin III ni l'art. 8 CEDH étaient susceptibles de fonder la responsabilité de la Suisse pour traiter la demande d'asile de l'intéressé.</w:t>
      </w:r>
    </w:p>
    <w:p>
      <w:r>
        <w:rPr>
          <w:b/>
        </w:rPr>
        <w:t>E. 5</w:t>
      </w:r>
    </w:p>
    <w:p>
      <w:r>
        <w:t>Sur le plan formel,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l'espèce, le Tribunal estime que la motivation de la décision attaquée est suffisante et mentionne tous les éléments pertinents pour l'issue de la cause. En outre, l'intéressé, représenté, a été en mesure de comprendre la portée de la décision litigieuse et de l'attaquer en connaissance de cause. Il s'ensuit que le grief tiré d'une violation du droit d'être entendu est infondé. Comme on le verra ci-après en lien avec les griefs matériels (cf. infra consid. 6, 6ème paragraphe et consid. 8.2, 4ème paragraphe), il n'y a également pas lieu de retenir une violation de la maxime inquisitoire in casu.</w:t>
      </w:r>
    </w:p>
    <w:p>
      <w:r>
        <w:rPr>
          <w:b/>
        </w:rPr>
        <w:t>E. 6</w:t>
      </w:r>
    </w:p>
    <w:p>
      <w:r>
        <w:t>Selon l'art. 16 du règlement Dublin III, lorsque notamment, du fait d'une maladie grave, d'un handicap grave ou de la vieillesse, le demandeur est dépendant de l'assistance de ses frères ou soeurs, ou de son père résidant légalement dans un des Etats membres, les Etats membres laissent généralement ensemble ou rapprochent le demandeur et ce frère ou cette soeur, ou ce père, à condition notamment que le frère ou la soeur, ou le père soit capable de prendre soin de la personne à charge et que les personnes concernées en aient exprimé le souhait par écrit. En outre, si une desdites personnes résidant légalement dans un Etat membre dépend de l'assistance du demandeur, l'Etat responsable est en principe celui dans lequel réside le membre de la famille. L'art. 16 par. 1 du règlement Dublin III est directement applicable, et par conséquent justiciable devant le Tribunal (cf. ATAF 2017 VI/5 consid. 8.3.2, et jurisprudence citée). Il ressort de la formulation de l'art. 16 par. 1 du règlement Dublin III, que la situation de dépendance pour des motifs médicaux suppose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arrêt du Tribunal D-7353/2016 du 4 mai 2017 consid. 5.3; E-268/2017 du 10 mars 2017). En l'espèce, les documents médicaux versés en cause en octobre 2019 par le recourant pour demander la suspension de la procédure Dublin datent de juin 2019. Ils font état d'un surpoids de B._______, d'une arthrose au genou, nécessitant la prise d'un anti-inflammatoire deux fois par jour et le suivi de conseils nutritionnels ainsi que l'existence d'une hypertension artérielle, d'une sous-fonction de la thyroïde, d'un reflux gastrique, et d'un ptérygion à l'oeil gauche, à savoir une excroissance de tissu sur la fenêtre cristalline de l'oeil, ayant occasionné une intervention chirurgicale. Le recourant a indiqué que d'autres pièces médicales allaient être versées en cause prochainement. Tout d'abord, ces éléments ne semblent pas à même de rendre B._______ dépendante d'une aide permanente externe au sens de l'art. 16 du règlement Dublin III et de la jurisprudence restrictive y relative. Quoiqu'il en soit, les pièces médicales au dossier, lesquelles ne détaillent pas en quoi l'aide ou la présence du recourant serait indispensable à sa mère ni ne relève même la nécessité d'un tel soutien, ne sauraient à l'évidence suffire à démontrer un besoin de B._______ à bénéficier d'une d'assistance de la part du recourant au sens de la disposition en cause. Ensuite, la prénommée est entourée de plusieurs membres de sa famille, dont notamment un enfant majeur. Ce dernier devrait en particulier être à même de s'occuper de sa mère dans la mesure nécessaire à son état de santé, ce que le recourant ne conteste pas. Il se contente en effet d'affirmer que rien au dossier ne permettait d'établir que ses frères et soeurs auraient déjà par le passé pris soin de leur mère (pce TAF 3 p. 9). A cet endroit on notera que le recourant a quitté sa famille en 2012 déjà et qu'en application de l'art. 8 LAsi et 13 PA, il lui appartient de démontrer les faits qu'il allègue (cf. arrêt du TAF D-3805/2017 du 18 juillet 2017). Il appert d'ailleurs de la lettre de B._______ versée en cause que la motivation première réside dans le simple souhait de vivre ensemble (pce TAF 3 annexe 6). Si ce souhait est certes légitime, il n'est cependant pas déterminant dans l'examen de la responsabilité de l'Etat membre. Enfin, on remarquera que dans le premier mémoire de recours déposé par le recourant lui-même et précédant celui déposé par son mandataire, l'état de santé de B._______ n'est nullement évoqué. A toutes fins utiles, il sied encore de souligner que la seule nécessité d'un soutien affectif, voire psychologique, n'est pas de nature à fonder le lien de dépendance requis par l'art. 16 du règlement Dublin III (cf. ATAF 2017 VI/5 consid. 8.3.5). Par ailleurs un éloignement du recourant en Italie ne conduirait pas à le couper de tout contact avec les personnes de sa famille en Suisse, eu égard aux possibilités de communiquer par Skype ou par téléphone (cf. arrêt du Tribunal E-7384/2016 du 3 mai 2017 consid. 4.3). Sur cette base, le SEM était fondé à forger sa conviction en l'état du dossier et à procéder d'une manière non arbitraire à une appréciation anticipée des preuves qui auraient éventuellement pu être offertes ultérieurement, dès lors qu'il avait la certitude que celles-ci ne pourraient l'amener à modifier son opinion. Certes, il ne ressort qu'implicitement de la décision attaquée qu'il a procédé à une telle appréciation anticipée de la preuve ; il aurait dû le dire explicitement. Il n'en demeure pas moins que le grief de violation de la maxime inquisitoire par le SEM, portant sur la question de l'état de santé de l'intéressé, est infondé (cf. arrêts du TAF E-3833/2019 du 7 octobre 2019 consid. 3.3.1 et D-5685/2019 du 7 novembre 2019). Au vu de ce qui précède, l'on ne saurait faire grief au SEM d'avoir nié l'application de l'art. 16 du règlement Dublin III. Pour les mêmes raisons, et contrairement à ce que pense le recourant (pce TAF 3 p. 6), une prétention fondée sur l'art. 8 par. 1 CEDH garantissant le droit au respect de la vie familiale n'entre pas en ligne de compte (cf. notamment ATAF 2017 VI/5 consid. 8.5.4).</w:t>
      </w:r>
    </w:p>
    <w:p>
      <w:r>
        <w:rPr>
          <w:b/>
        </w:rPr>
        <w:t>E. 7</w:t>
      </w:r>
    </w:p>
    <w:p>
      <w:r>
        <w:t>Selon la jurisprudence, il n'y a pas lieu de retenir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 art. 3 par. 2 2ème phrase du règlement Dublin III). Il est certes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(voir notamment les arrêts de la Cour EDH Tarakhel c. Suisse du 4 novembre 2014, requête n° 29217/12 par. 114 et 115 ; Mohammed Hussein c. Pays Bas et Italie du 2 avril 2013, requête n° 27725/10 par. 78 ; décision d'irrecevabilité N.A. et autres c. Danemark du 28 juin 2016, requête n° 15636/16 par. 27 ; A.S. c. Suisse du 30 juin 2015, requête n° 39350/13 par. 36 et A.M.E. c. Pays-Bas du 13 janvier 2015, requête n° 51428/10 par. 35 ; sur les répercussions du décret Salvini cf., parmi d'autres, arrêt du TAF F-4392/2019 du 4 septembre 2019, p. 9). En outre, l'Italie est liée à la CharteUE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 après : directive Accueil]). L'application de l'art. 3 par. 2 al. 2 du règlement Dublin III ne se justifie pas en l'espèce. Le recourant n'a d'ailleurs pas fait valoir d'arguments pour renverser cette présomption (cf. consid. 8 infra).</w:t>
      </w:r>
    </w:p>
    <w:p>
      <w:r>
        <w:rPr>
          <w:b/>
        </w:rPr>
        <w:t>E. 8.1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(OA 1, RS 142.311 ; cf. ATAF 2015/9 consid. 8.2.2 ; 2012/4 consid. 2.4. in fine, et réf. cit.).</w:t>
      </w:r>
    </w:p>
    <w:p>
      <w:r>
        <w:rPr>
          <w:b/>
        </w:rPr>
        <w:t>E. 8.2</w:t>
      </w:r>
    </w:p>
    <w:p>
      <w:r>
        <w:t>Cela étant, l'intéressé n'a en effet fourni aucun indice concret tendant à démontrer que les autorités italiennes refuseraient de le prendre en charge et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Il n'a pas non plus démontré que ses conditions d'existence en Italie revêtiraient un tel degré de pénibilité et de gravité qu'elles seraient constitutives d'un traitement contraire à l'art. 3 CEDH ou encore à l'art. 3 Conv. Torture. Le recourant se contente d'évoquer pour la première fois dans son recours (pce TAF 1 p. 3 et 4) qu'il avait été traumatisé par la guerre en Syrie ainsi que par les conditions de vie et les mauvais traitements en Lybie. Il serait en outre enclin à de graves dépressions et à des idées suicidaires. Le recourant n'a pas versé en cause de pièces à ce sujet. Or,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On notera encore par rapport aux idées suicidaires que, conformément à la jurisprudence constante, d'éventuelles menaces de suicide ("suicidalité") n'astreignent pas la Suisse à s'abstenir d'exécuter le renvoi. Tout au plus, si les tendances suicidaires de l'intéressé devaient s'accentuer à l'occasion du transfert, il appartiendrait aux autorités chargées de l'exécution de cette mesure d'y pallier en prenant des mesures d'ordre médical ou psychothérapeutique adéquates, de façon à exclure un danger concret de dommages à la santé (cf., parmi d'autres, arrêt du TAF E-3899/2017 du 27 avril 2018). Aussi, même s'il fallait attacher de l'importance à l'allusion faite par le recourant, cette circonstance ne ferait de toute façon pas obstacle au transfert de ce dernier en Italie dans la présente affaire. L'intéressé n'a ainsi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Dans ces conditions, le Tribunal peut procéder à une appréciation anticipée des éventuelles preuves futures et ne saurait retenir l'existence d'une violation du droit international.</w:t>
      </w:r>
    </w:p>
    <w:p>
      <w:r>
        <w:rPr>
          <w:b/>
        </w:rPr>
        <w:t>E. 8.3</w:t>
      </w:r>
    </w:p>
    <w:p>
      <w:r>
        <w:t>Concernant la partie potestative de la clause de souveraineté, celle-ci ressortit à l'opportunité et ne peut dès lors être examinée au fond par le Tribunal. En présence d'éléments de nature à permettre une application éventuelle des clauses discrétionnaires, le Tribunal se limite à contrôler si le SEM a fait usage de son pouvoir d'appréciation, et s'il l'a fait selon des critères objectifs et transparents, dans le respect des principes constitutionnels que sont, entre autres, le droit d'être entendu, l'égalité de traitement et la proportionnalité (ATAF 2015/9 consid. 7 s.). Au vu des considérants qui précèdent, force est de retenir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Il sied encore de rappeler à cet endroit que le règlement Dublin III ne confère pas aux demandeurs d'asile le droit de choisir l'Etat membre offrant, à leur avis, les meilleures conditions d'accueil comme Etat responsable de l'examen de leur demande d'asile (cf. notamment ATAF 2017 VI/5 consid. 8.2.1).</w:t>
      </w:r>
    </w:p>
    <w:p>
      <w:r>
        <w:rPr>
          <w:b/>
        </w:rPr>
        <w:t>E. 9</w:t>
      </w:r>
    </w:p>
    <w:p>
      <w:r>
        <w:t>Dans ces conditions, le transfert du recourant vers l'Italie ne heurte aucune obligation de la Suisse fondée sur le droit international et s'avère licite (cf. arrêts du TAF E-5456/2019 du 23 octobre 2019 et F-3046/2019 du 2 octobre 2019 concernant des renvois vers l'Italie). Par ailleurs, si l'intéressé devait, contre toute attente, être contraint par les circonstances, une fois de retour en Italie, à mener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(cf. art. 21 de la directive Accueil).</w:t>
      </w:r>
    </w:p>
    <w:p>
      <w:r>
        <w:rPr>
          <w:b/>
        </w:rPr>
        <w:t>E. 10</w:t>
      </w:r>
    </w:p>
    <w:p>
      <w:r>
        <w:t>C'est donc à juste titre que le SEM n'est pas entré en matière sur la demande de protection de l'intéressé, en application de l'art. 31a al. 1 let. b LAsi, et qu'il a prononcé son transfert de Suisse vers le l'Italie conformément à l'art. 44 LAsi, aucune exception à la règle générale du renvoi n'étant réalisée (art. 32 OA 1). L'Italie demeure dès lors l'Etat responsable de l'examen de la demande d'asile du recourant au sens du règlement Dublin III et est tenue - en vertu de l'art. 18 al. 1 let. a règlement Dublin III dudit règlement - de le prendre en charge dans les conditions prévues aux articles 21, 22 et 29.</w:t>
      </w:r>
    </w:p>
    <w:p>
      <w:r>
        <w:rPr>
          <w:b/>
        </w:rPr>
        <w:t>E. 11</w:t>
      </w:r>
    </w:p>
    <w:p>
      <w:r>
        <w:t>Au vu de ce qui précède, le recours doit être rejeté. Se révélant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12</w:t>
      </w:r>
    </w:p>
    <w:p>
      <w:r>
        <w:t>Au vu de ce qui précède, il y a lieu de rejeter la demande d'assistance judiciaire partielle du recourant, faute de chances de succès de son recours. Etant donné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