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F-6511/2018 vom 28. August 2019</w:t>
      </w:r>
    </w:p>
    <w:p>
      <w:r>
        <w:t>Bundesverwaltungsgericht, 2019-08-28, DE</w:t>
      </w:r>
    </w:p>
    <w:p>
      <w:r>
        <w:rPr>
          <w:b/>
        </w:rPr>
        <w:t xml:space="preserve">Quelle: </w:t>
      </w:r>
      <w:r>
        <w:t>https://mcp.opencaselaw.ch/entscheid/bvger_F-6511_2018</w:t>
      </w:r>
    </w:p>
    <w:p>
      <w:r>
        <w:t>FR: TAF F-6511/2018 du 28 août 2019</w:t>
      </w:r>
    </w:p>
    <w:p>
      <w:r>
        <w:t>IT: TAF F-6511/2018 del 28 agosto 2019</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als Gastgeber und Einsprecher zur Beschwerde berechtigt (vgl. Art. 48 Abs. 1 VwVG). Auch die übrigen Sachurteilsvoraussetzungen sind erfüllt, weshalb auf die Beschwerde einzutreten ist (Art. 50 und Art. 52 VwVG).</w:t>
      </w:r>
    </w:p>
    <w:p>
      <w:r>
        <w:rPr>
          <w:b/>
        </w:rPr>
        <w:t>E. 2</w:t>
      </w:r>
    </w:p>
    <w:p>
      <w:r>
        <w:t>Mit Beschwerde beim Bundesverwaltungsgericht können vorliegend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Als Staatsangehörige Syriens unterliegen die Gesuchstellenden für die Einreise in die Schweiz der Visumspflicht. Mit ihren Gesuchen beabsichtigten sie einen längerfristigen Aufenthalt, weshalb nicht die Erteilung von Schengen-Visa zu prüfen ist, sondern mit Art. 4 der Verordnung vom 15. August 2018 über die Einreise und die Visumerteilung (VEV, SR 142.20) ausschliesslich nationales Recht zur Anwendung gelangt.</w:t>
      </w:r>
    </w:p>
    <w:p>
      <w:r>
        <w:rPr>
          <w:b/>
        </w:rPr>
        <w:t>E. 3.2</w:t>
      </w:r>
    </w:p>
    <w:p>
      <w:r>
        <w:t>Die revidierte VEV vom 15. August 2018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dahin diese Gesetzeslücke durch die bundesverwaltungsgerichtliche Rechtsprechung gefüllt wurde (vgl. BVGE 2018 VII/5 E. 3.5; Urteil des BVGer F-7298/2016 vom 19. Juni 2018 E. 4.2 und E. 4.3 je m.H.). In Art. 4 Abs. 2 VEV wird nun ausdrücklich festgehalten, dass ein Visum für einen längerfristigen Aufenthalt erteilt werden kann, wenn humanitäre Gründe dies gebieten. Dies ist insbesondere dann der Fall, wenn die betreffende Person im Herkunftsstaat unmittelbar, ernsthaft und konkret an Leib und Leben gefährdet ist. Demnach kann ausnahmsweise ein nationales Visum aus humanitären Gründen erteilt werden, wenn bei einer Person aufgrund der individuell-konkreten Umstände davon ausgegangen werden muss, dass sie sich im Heimat- oder Herkunftsstaat in einer besonderen Notsituation befindet, die ein behördliches Eingreifen zwingend erforderlich macht. Dies kann etwa bei akuten kriegerischen Ereignissen oder aufgrund einer konkreten individuellen Gefährdung, die eine gesuchstellende Person mehr als andere betrifft, gegeben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5.3.1 und 5.3.2; Urteil des BVGer F-4658/2017 vom 7. Dezember 2018 E. 3.2 m.w.H.).</w:t>
      </w:r>
    </w:p>
    <w:p>
      <w:r>
        <w:rPr>
          <w:b/>
        </w:rPr>
        <w:t>E. 3.3</w:t>
      </w:r>
    </w:p>
    <w:p>
      <w:r>
        <w:t>Das solchermassen humanitär begründete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BVGE 2018 VII/5 E. 3.6.3; Urteil des BVGer F-7298/2016 vom 19. Juni 2017 E. 4.2 je m.H.).</w:t>
      </w:r>
    </w:p>
    <w:p>
      <w:r>
        <w:rPr>
          <w:b/>
        </w:rPr>
        <w:t>E. 4.1</w:t>
      </w:r>
    </w:p>
    <w:p>
      <w:r>
        <w:t>Die Vorinstanz verneinte in der angefochtenen Verfügung vom 18. Oktober 2018, dass die Gesuchstellenden in ihrem Heimatland einer unmittelbaren, ernsthaften und konkreten Gefahr an Leib und Leben ausgesetzt seien. Sie begründet diese Einschätzung damit, dass die Gesuchstellenden nach ihrer Reise in einen Drittstaat (Libanon) freiwillig in ihren Heimatstaat Syrien zurückgekehrt seien. Nach ihren Erkenntnissen würden syrische Kriegsvertriebene in Libanon geduldet und hätten dort auch Zugang zu medizinischen Einrichtungen. Die Hin- und Rückreise sei zudem ein Indiz dafür, dass die gesundheitlichen Beeinträchtigungen bei den Gesuchstellenden nicht besonders schwer wiegen könnten. Schliesslich belegten eingereichte Arztberichte vom 3. und 6. Mai 2018, dass die Gesuchstellenden in Syrien medizinisch abgeklärt und - im Falle des Gesuchstellers - auch behandelt worden seien.</w:t>
      </w:r>
    </w:p>
    <w:p>
      <w:r>
        <w:rPr>
          <w:b/>
        </w:rPr>
        <w:t>E. 4.2</w:t>
      </w:r>
    </w:p>
    <w:p>
      <w:r>
        <w:t>Der Beschwerdeführer wendet dagegen ein, dass die allgemeine Sicherheitslage in Syrien prekär sei und seine Eltern aufgrund ihrer angeschlagenen Gesundheit zusätzlich belastet seien. Sie hätten nicht in Libanon bleiben können. Das dortige UNHCR habe sie nicht in ein Flüchtlingslager aufgenommen, da es keine Plätze mehr gegeben habe. Zurück in Syrien seien sie festgenommen und gefoltert worden. Ein zweiter solcher Zwischenfall habe sich - so der Beschwerdeführer in seiner Eingabe vom 29. Juli 2019 - am 12. Juni zugetragen. Beide Male seien die Eltern nach dem Verbleib ihrer Kinder und ihrer politischen Haltung gefragt worden. Nun seien sie zwar wieder frei, doch würden sie fast täglich bedroht. Aufgrund der kriegerischen Lage könnten sie weder arbeiten noch in ihre Heimatstadt Afrin zurückkehren.</w:t>
      </w:r>
    </w:p>
    <w:p>
      <w:r>
        <w:rPr>
          <w:b/>
        </w:rPr>
        <w:t>E. 4.3</w:t>
      </w:r>
    </w:p>
    <w:p>
      <w:r>
        <w:t>Die Gesuchstellenden haben sich unbestrittenermassen aus ihrer Herkunftsregion in Syrien nach Libanon begeben, um dort in Beirut bei der schweizerischen Botschaft ein Visumsgesuch einzureichen. Danach sind sie nach Syrien zurückgekehrt. Dass diese Rückreise zwangsweise erfolgte und die Gesuchstellenden in Libanon trotz entsprechender Bemühungen keine Unterstützung durch das UNHCR beziehungsweise durch eine nichtstaatliche Hilfsorganisation erhielten, erscheint nicht glaubhaft. Die entsprechenden Behauptungen blieben oberflächlich und unsubstantiiert. Frühere Ausführungen des Beschwerdeführers und seiner Geschwister in deren undatiertem Begleitschreiben zum Visumsantrag (SEM-act. 2, S. 30-32) lassen vielmehr vermuten, dass eine Registrierung und Inanspruchnahme spezifischer Hilfe seitens der Gesuchstellenden in Libanon gar nicht ernsthaft versucht wurde. In besagtem Schreiben wurde unter dem Titel «Registrierung bei den libanesischen Behörden» einleitend festgehalten, dass die Gesuchstellenden alleinstehend seien, sich kaum auskennen würden und nicht wüssten, wie eine Registrierung funktioniere und was dafür benötigt werde. Anschliessend (unter dem Titel «Schutz in den Flüchtlingscamps») liessen sich die Geschwister in allgemeiner Weise aus über die prekäre Lage, die die Flüchtlingsströme aus Syrien in Libanon und benachbarten Staaten in den vergangenen Jahren schafften. Schliesslich (unter der Rubrik «Aufenthalt in Libanon» und «Verbleib in Libanon») wurde kritisiert, dass das Leben dort für die Gesuchstellenden mit Armut und Elend verbunden wäre, ihnen in einem medizinischen Notfall keine umfassende Hilfe zukommen würde und sie mangels finanzieller Mittel weder eine angemessene Wohnung noch einen Spitalaufenthalt finanzieren könnten.</w:t>
      </w:r>
    </w:p>
    <w:p>
      <w:r>
        <w:rPr>
          <w:b/>
        </w:rPr>
        <w:t>E. 4.4</w:t>
      </w:r>
    </w:p>
    <w:p>
      <w:r>
        <w:t>Das Bundesverwaltungsgericht stellt nicht in Frage, dass die Gesuchstellenden in Syrien mit schwierigen Lebensumständen zu kämpfen haben. Die akute Bedrohungslage, der sie erst seit ihrer Rückkehr aus Libanon ausgesetzt sein wollen, wirkt allerdings aufgesetzt und übertrieben. Daran vermögen weder die Bestätigung des «Syrian Justice Center for Human Rights» noch die eingereichte Fotodokumentation etwas zu ändern, mit denen eine Misshandlung des Gesuchstellers durch staatliche Organe behauptet wird. Die Schilderungen nach der Rückkehr aus Libanon angeblich erlittener konkreter Verfolgung sind geprägt von Ungenauigkeiten, fehlendem zeitlichem Bezug und Widersprüchlichkeiten in den Details. So hält etwa die (undatierte) Bestätigung des «Syrian Justice Center for Human Rights» fest, dass die Eltern des Beschwerdeführers zu einem offensichtlich unzutreffenden Zeitpunkt (10. August 1962) in der Region von Aleppo von Sicherheitsorganen gemeinsam kontrolliert, festgenommen, während einer Woche festgehalten und dabei misshandelt und bedroht worden seien. Demgegenüber hielt der Beschwerdeführer in seiner undatierten Eingabe an das Bundesverwaltungsgericht (Poststempel: 06.12.18) fest, eine Woche nach ihrer Rückkehr aus Libanon sei zuerst der Vater, zwei Tage später auch die Mutter festgenommen und im Sicherheitszentrum des syrischen Regimes in Alepo festgehalten und gefoltert worden. In der Eingabe des Beschwerdeführers schliesslich vom 4. März 2019 ist nur noch die Rede vom Vater, der festgenommen, misshandelt und schliesslich wegen seiner angeschlagenen Gesundheit wieder freigelassen worden sei. Die eingereichten Fotos lassen weder schlüssig erkennen, dass es sich um Gliedmassen des Beschwerdeführers handelt, noch dass die abgebildeten Blessuren Folgen einer Misshandlung sind. Tritt hinzu, dass die zwei im Zusammenhang mit der geltend gemachten neuerlichen Inhaftierung am 29. Juli 2019 eingereichten Fotos verblüffende Ähnlichkeiten aufweisen zu denjenigen, die der Beschwerdeführer im Zusammenhang mit dem ersten behaupteten Zwischenfall edierte.</w:t>
      </w:r>
    </w:p>
    <w:p>
      <w:r>
        <w:rPr>
          <w:b/>
        </w:rPr>
        <w:t>E. 4.5</w:t>
      </w:r>
    </w:p>
    <w:p>
      <w:r>
        <w:t>Was den gesundheitlichen Betreuungsbedarf der Gesuchstellenden betrifft, so wurde dieser in Syrien bereits in der Vergangenheit ernstgenommen, soweit dies die medizinische Infrastruktur zuliess. Den bei der Vorinstanz eingereichten Arztzeugnissen (SEM-act. 2 S. 2-5) ist zu entnehmen, dass beide Gesuchstellenden in Aleppo fachärztlich untersucht und auch behandelt wurden. Eine adäquate Betreuung und Unterbringung in Libanon dürften weder an fehlenden finanziellen Mitteln noch an den grundsätzlichen Möglichkeiten einer zur Verfügung stehenden Infrastruktur scheitern. Vielmehr kann davon ausgegangen werden, dass in Libanon zumindest eine minimale medizinische Versorgung gewährleistet ist. Insbesondere versorgt "Médecins Sans Frontières" (MSF) syrische Flüchtlinge kostenlos mit qualitativ hochwertiger medizinischer Hilfe. Behandelt werden akute und chronische Erkrankungen (vgl. Médecins Sans Frontières (MSF), Libanon, https://www.msf.ch/de/unsere-arbeit/laender/libanon , abgerufen am 10. Mai 2019). Der Umstand, dass in der Schweiz eine medizinische Behandlung geeigneter und leichter zugänglich wäre als in Syrien oder in Libanon kann - für sich allein - behördliches Eingreifen nicht rechtfertigen (vgl. Urteil des BVGer F-1173/2016 vom 25. Januar 2017 E. 5.2).</w:t>
      </w:r>
    </w:p>
    <w:p>
      <w:r>
        <w:rPr>
          <w:b/>
        </w:rPr>
        <w:t>E. 4.6</w:t>
      </w:r>
    </w:p>
    <w:p>
      <w:r>
        <w:t>Damit ist - trotz der zweifellos prekären Lage in weiten Teilen Syriens - nicht belegt, dass die Gesuchstellenden unmittelbar, ernsthaft und konkret an Leib und Leben gefährdet sind und dieser Gefahr nur durch Ausstellung humanitärer Visa gestützt auf Art. 4 Abs. 2 VEV wirksam begegnet werden könnte.</w:t>
      </w:r>
    </w:p>
    <w:p>
      <w:r>
        <w:rPr>
          <w:b/>
        </w:rPr>
        <w:t>E. 5</w:t>
      </w:r>
    </w:p>
    <w:p>
      <w:r>
        <w:t>Die Verweigerung von Visa aus humanitären Gründen an die Gesuchstellenden ist nach dem Gesagten zu Recht erfolgt. Die angefochtene Verfügung ist im Lichte von Art. 49 VwVG nicht zu beanstanden. Die Beschwerde ist demnach abzuweisen.</w:t>
      </w:r>
    </w:p>
    <w:p>
      <w:r>
        <w:rPr>
          <w:b/>
        </w:rPr>
        <w:t>E. 6</w:t>
      </w:r>
    </w:p>
    <w:p>
      <w:r>
        <w:t>Aus diesem Ausgang des Verfahrens sind die Verfahrenskosten dem Beschwerdeführer aufzuerlegen (vgl. Art. 63 VwVG i.V.m. Art. 1 ff. des Reglements vom 21. Februar 2008 über die Kosten und Entschädigungen vor dem Bundesverwaltungsgericht [VGKE, SR 173.320.20]).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