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F-6510/2017 vom 6. Juni 2019</w:t>
      </w:r>
    </w:p>
    <w:p>
      <w:r>
        <w:t>Bundesverwaltungsgericht, 2019-06-06, FR</w:t>
      </w:r>
    </w:p>
    <w:p>
      <w:r>
        <w:rPr>
          <w:b/>
        </w:rPr>
        <w:t xml:space="preserve">Quelle: </w:t>
      </w:r>
      <w:r>
        <w:t>https://mcp.opencaselaw.ch/entscheid/bvger_F-6510_2017</w:t>
      </w:r>
    </w:p>
    <w:p>
      <w:r>
        <w:t>FR: TAF F-6510/2017 du 6 juin 2019</w:t>
      </w:r>
    </w:p>
    <w:p>
      <w:r>
        <w:t>IT: TAF F-6510/2017 del 6 giugno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les délais prescrits par la loi, son recours est recevable (art. 50 et art. 52 PA).</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du 15 août 2018 de l'ordonnance relative à l'admission, au séjour et à l'exercice d'une activité lucrative du 24 octobre 2007 (OASA, RS 142.201, RO 2018 3173) ainsi que la révision totale de l'ordonnance sur l'intégration des étrangers (OIE, RS 142.205, RO 2018 3189).</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et de l'OIE qui seront citée selon leur teneur valable jusqu'au 31 décembre 2018 (cf., dans ce sens, arrêt du TAF F-3709/2017 du 15 janvier 2019 consid. 2).</w:t>
      </w:r>
    </w:p>
    <w:p>
      <w:r>
        <w:rPr>
          <w:b/>
        </w:rPr>
        <w:t>E. 3</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(à ce sujet, cf. ATF 141 II 169 consid. 4). Il s'ensuit que le SEM et, a fortiori, le Tribunal ne sont pas liés par la décision du SPOP d'octroyer une autorisation de séjour à l'intéressée et peuvent parfaitement s'écarter de l'appréciation faite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(dans sa teneur en vigueur jusqu'au 31 décembre 2018 ; ci-après aOASA),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5.3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ad art. 30 n° 16ss ; RAHEL DIETHELM, La régularisation des sans-papiers à l'aune de l'art. 30 al. 1 let. b LEtr, une analyse de la jurisprudence du Tribunal administratif fédéral, in : Actualité du droit des étrangers, 2016 vol. I, p. 5s et p. 19ss ; Vuille/Schenk, L'article 14 alinéa 2 de la loi sur l'asile et la notion d'intégration, in : Cesla Amarelle [éd.], L'intégration des étrangers à l'épreuve du droit suisse, 2012, p. 114).</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6</w:t>
      </w:r>
    </w:p>
    <w:p>
      <w:r>
        <w:t>A l'appui de son pourvoi, la recourante s'est essentiellement prévalue de ses problèmes de santé tout en estimant que les autres conditions à la délivrance d'une autorisation de séjour fondée sur l'art. 30 al. 1 let. b LEtr étaient, elles aussi, réalisées.</w:t>
      </w:r>
    </w:p>
    <w:p>
      <w:r>
        <w:rPr>
          <w:b/>
        </w:rPr>
        <w:t>E. 6.1</w:t>
      </w:r>
    </w:p>
    <w:p>
      <w:r>
        <w:t>Pour ce qui a trait aux problèmes de santé de la recourante, il importe de rappeler que selon la jurisprudence constante du Tribunal, les motifs médicaux peuvent, selon les circonstances, conduire à la reconnaissance d'un cas de rigueur lorsque l'intéressée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On notera également que, dans plusieurs arrêts, le Tribunal de céans a retenu qu'une grave maladie (à supposer qu'elle ne puisse être soignée dans le pays d'origine) ne saurait justifier, à elle seule, la reconnaissance d'un cas de rigueur au sens de l'art. 30 LEtr, l'aspect médical ne constituant qu'un élément parmi d'autres (cf. arrêts du TAF F-4305/2016 du 21 août 2017 consid. 5.3 ; F-1284/2015 du 18 juillet 2016 consid. 5.2 ; F-3272/2014 du 18 août 2016 consid. 6.8 ; F-4125/2016 du 26 juillet 2017 consid. 5.4.1).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LEtr (cf. arrêt du TF 2C_467/2018 du 3 septembre 2018 consid. 2.1 portant sur un cas de rigueur selon l'art. 50 al. 1 let. b LEtr). En l'espèce, le Tribunal observe que si l'état de santé de la recourante s'est péjoré durant son séjour en Suisse, nécessitant ainsi la mise en place d'une thérapie complexe, une possibilité de soins existe néanmoins dans son pays. Certes, dans un rapport médical établi le 7 septembre 2017 par le médecin rhumatologue du Service de Rhumatologie du Centre Hospito-universitaire à Dakar, il est relevé que la molécule Cimzia, de même que toutes les biothérapies en général n'étaient pas encore disponibles au Sénégal. Toutefois, ainsi que cela ressort du préavis du SEM du 26 mars 2018, ce médicament peut être commandé en pharmacie. Cela étant, il convient de relever que, dans l'intervalle, le traitement mis en place a été modifié et le Cimzia a dû être remplacé au profit de l'Imurek. Bien que l'intéressée ait déclaré que ce médicament était également indisponible au Sénégal (cf. courrier du 8 mars 2019), le SEM a tout de même maintenu ses considérants et conclu au rejet du recours. En l'espèce, le Tribunal observe que seul l'état de santé de la recourante serait susceptible de constituer un critère de poids dans l'analyse de la présente affaire (sur les autres critères, cf. infra). Aussi, conformément à la jurisprudence du Tribunal administratif fédéral précitée, on peut donc douter qu'en l'absence d'autres circonstances spécifiques, cette circonstance puisse en soi suffire à l'octroi d'une autorisation de séjour sur la base de l'art. 30 LEtr in casu. Bien plutôt, cet élément devrait uniquement être traité dans le cadre de l'exigibilité du renvoi (cf. notamment arrêts du TAF F-1282/2015 du 18 juillet 2016 consid. 5.2, F-3272/2014 du 18 août 2016 consid. 6.8 et C-188/2014 du 17 mars 2016 consid. 6.3.4.1 ; cf. également GABRIELLE STEFFEN, Droit aux soins et rationnement, 2002, pp. 81 s. et 87). Partant, même si l'on admettait que la maladie dont souffre la recourante constituait un problème de santé remplissant les conditions relatives à la gravité ainsi qu'aux soins requis, cette affection ne saurait, à elle seule, justifier la reconnaissance d'un cas de rigueur. En effet, comme relevé ci-avant, les motifs médicaux constituent avant tout un obstacle à l'exécution du renvoi au sens de l'art. 83 al. 4 LEtr et une personne qui ne peut se prévaloir que d'arguments d'ordre médical ne se distingue pas de ses compatriotes restés dans son pays d'origine et souffrant de la même maladie ou d'un état de santé d'une gravité similaire (cf. à ce sujet l'arrêt du Tribunal fédéral 2A.214/2002 du 23 août 2002 consid. 3.4 et l'arrêt du TAF C-931/2009 du 27 janvier 2012 consid. 6.7.2). Or, en l'espèce, si l'on excepte les motifs médicaux, les autres éléments d'appréciation au sens de l'art. 31 al. 1 aOASA ne parlent pas en faveur de la reconnaissance d'un cas individuel d'une extrême gravité.</w:t>
      </w:r>
    </w:p>
    <w:p>
      <w:r>
        <w:rPr>
          <w:b/>
        </w:rPr>
        <w:t>E. 6.2</w:t>
      </w:r>
    </w:p>
    <w:p>
      <w:r>
        <w:t>Ainsi, s'agissant de la durée du séjour en Suisse de l'intéressée, le Tribunal constate en premier lieu qu'elle est arrivée en Suisse le 30 août 2013 seulement. Il apparaît dès lors qu'à ce jour, elle peut se prévaloir d'un séjour en Suisse d'une durée d'un peu plus de 5 ans, dont une partie au simple bénéfice d'une tolérance. Outre que la durée relativement restreinte de ce séjour ne saurait nullement suffire à la reconnaissance d'un cas de détresse personnelle grave, il importe encore de rappeler que selon la jurisprudence applicable en la matière, le simple fait pour un étranger de séjourner en Suisse pendant de longues années ne permet pas d'admettre un cas personnel d'une extrême gravité (cf. ATAF 2007/16 consid. 7). Enfin, la durée d'un séjour illégal, ainsi qu'un séjour précaire, ne doivent normalement pas être pris en considération ou alors seulement dans une mesure très restreinte (cf. notamment ATF 130 II 39 consid. 3, ATAF 2007/45 consid. 4.4 et 6.3 et ATAF 2007/44 consid. 5.2). Dans ces conditions, les années passées en Suisse doivent être fortement relativisées et ne sauraient revêtir un caractère déterminant, ce, d'autant moins lorsque, comme dans le cas d'espèce, la personne étrangère est venue en Suisse au bénéfice d'une autorisation de séjour à des fins de formation. En effet, de par sa nature, ce titre de séjour n'a qu'un caractère temporaire puisqu'il est délivré à la condition que la personne étrangère, à l'issue de la formation (et, a fortiori, en cas d'échec), retourne dans son pays d'origine. Il n'est donc pas conçu pour permettre à la personne étrangère, sauf exception, de poursuivre son séjour en Suisse. Et ce, en particulier lorsque la personne étrangère a essuyé un échec définitif dans la filière choisie et pour laquelle le titre de séjour avait été délivré. Certes, dans le présent cas, l'intéressée pouvait s'appuyer sur certaines circonstances (décès dans sa famille et péjoration de son état de santé). Toutefois, ces éléments, s'ils étaient éventuellement de nature à obtenir des mesures de soutien particulier dans le cadre des études, ne sauraient exercer une influence déterminante dans la prise en compte de la durée du séjour en Suisse de l'intéressée.</w:t>
      </w:r>
    </w:p>
    <w:p>
      <w:r>
        <w:rPr>
          <w:b/>
        </w:rPr>
        <w:t>E. 6.3</w:t>
      </w:r>
    </w:p>
    <w:p>
      <w:r>
        <w:t>S'agissant de son parcours professionnel, on rappellera que l'intéressée a effectué des études supérieures de géographie au Sénégal avant de venir en Suisse. Il ressort par ailleurs des pièces au dossier qu'après avoir essuyé un échec à l'UNIL, elle a suivi avec succès une formation de secrétaire médicale à l'Ecole Athéna du 11 septembre 2017 au 29 mars 2018 et qu'elle a débuté un nouvel emploi au 11 juillet 2018 à l'Hôpital neuchâtelois, pour une durée maximale de 12 mois ; emploi converti par contrat du 15 février 2019 en un emploi de durée indéterminée. Ceci observé, la recourante n'a cependant pas acquis en Suisse des qualifications ou des connaissances spécifiques qu'elle ne pourrait pas mettre à profit dans son pays d'origine, ni réalisé une ascension professionnelle remarquable, circonstances susceptibles de justifier à certaines conditions l'octroi d'un permis humanitaire (arrêt du TAF F-1714/2016 du 24 février 2017 consid. 5.2). En conséquence, même si les efforts fournis jusqu'à ce jour sont certes louables, l'intégration professionnelle de la recourante ne revêt cependant pas un caractère exceptionnel au point de justifier, à elle seule, l'octroi d'une autorisation de séjour en dérogation aux conditions d'admission.</w:t>
      </w:r>
    </w:p>
    <w:p>
      <w:r>
        <w:rPr>
          <w:b/>
        </w:rPr>
        <w:t>E. 6.4</w:t>
      </w:r>
    </w:p>
    <w:p>
      <w:r>
        <w:t>Quant à son intégration socioculturelle, le Tribunal observe que l'intéressée s'exprime avec facilité en français. Ce constat va cependant de soi, dès lors qu'elle a effectué une partie de ses études dans cette langue et que le français est de surcroît une des langues officielles du Sénégal. Dans ces circonstances, ces connaissances n'ont aucun caractère exceptionnel. Cela étant, de manière plus globale, le Tribunal rappelle qu'il ne faut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TAF F-1714/2016 du 24 février 2017 consid. 5.3). En conséquence, l'intégration socioculturelle de l'intéressée ne comporte pas d'aspect spécifique, qui plaiderait en faveur d'une intégration particulièrement poussée. Par contre, il convient de relever en sa faveur qu'elle peut apparemment se prévaloir d'un comportement irréprochable en Suisse, le dossier ne contenant aucun élément qui permettrait de retenir qu'elle n'a pas respecté l'ordre juridique suisse.</w:t>
      </w:r>
    </w:p>
    <w:p>
      <w:r>
        <w:rPr>
          <w:b/>
        </w:rPr>
        <w:t>E. 6.5</w:t>
      </w:r>
    </w:p>
    <w:p>
      <w:r>
        <w:t>S'agissant des perspectives de réintégration de la recourante,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Cela étant, plus globalement, le Tribunal observe que la recourante a passé son enfance, son adolescence et le début de sa vie d'adulte au Sénégal. Le Tribunal ne saurait admettre que ces années sont moins déterminantes pour la formation de la personnalité et, partant, pour l'intégration socioculturelle, que le séjour de l'intéressée en Suisse (cf. ATF 123 II 125 consid. 5b/aa) et ce, d'autant moins qu'elle a encore de la parenté au Sénégal. Il n'est ainsi pas concevable que son pays lui soit devenu à ce point étranger qu'elle ne serait plus en mesure, après une période de réadaptation, d'y retrouver ses repères.</w:t>
      </w:r>
    </w:p>
    <w:p>
      <w:r>
        <w:rPr>
          <w:b/>
        </w:rPr>
        <w:t>E. 6.6</w:t>
      </w:r>
    </w:p>
    <w:p>
      <w:r>
        <w:t>En conséquence, le Tribunal, à l'instar de l'autorité de première instance, parvient à la conclusion que la recourante, à défaut de liens spécialement intenses avec la Suisse, ne satisfait pas aux conditions restrictives posées par la pratique et la jurisprudence pour la reconnaissance d'une situation d'extrême gravité au sens de l'art. 30 al. 1 let. b LEtr. En effet, ainsi que cela ressort de l'analyse effectuée aux considérants précédents, seul l'état de santé de l'intéressée serait susceptible de conduire à la poursuite de son séjour en Suisse. Or, comme rappelé au consid. 6.1 ci-avant, cette circonstance, à elle seule, ne saurait suffire à justifier la délivrance d'une autorisation de séjour au sens de l'art. 30 al. 1 let. b LEtr. C'est donc à juste titre que l'autorité inférieure a refusé de donner son aval à la délivrance, en faveur de l'intéressée, d'une autorisation de séjour en dérogation aux conditions d'admission, fondée sur cette disposition.</w:t>
      </w:r>
    </w:p>
    <w:p>
      <w:r>
        <w:rPr>
          <w:b/>
        </w:rPr>
        <w:t>E. 7.1</w:t>
      </w:r>
    </w:p>
    <w:p>
      <w:r>
        <w:t>Par sa décision du 17 octobre 2017, le SEM a également prononcé le renvoi de Suisse de la recourante et lui a fixé un délai de départ, en application de l'art. 64 LEtr. Cela étant, le litige portant également sur cet aspect, le Tribunal se doit encore d'examiner si l'exécution de ce renvoi est possible, licite et raisonnablement exigible au sens de l'art. 83 al. 2 à 4 LEtr. Si ces conditions ne sont pas réunies, l'admission provisoire doit être prononcée. Les trois conditions précitées permettant la mise à exécution des mesures de renvoi sont de nature alternative : il suffit que l'une d'entre elles ne soit pas réalisée pour que le renvoi soit inexécutable (ATAF 2011/24 consid. 10.2 ; 2009/51 consid. 5.4). En l'espèce, même si on peut se demander si l'art. 83 al. 2 LEtr ne trouverait pas aussi application eu égard à la jurisprudence de la CourEDH développée en matière d'accessibilité aux soins ainsi qu'à leur disponibilité effective dans le pays de renvoi (cf. arrêt de la CourEDH Paposhvili c. Belgique du 13 décembre 2016 [requête no 41738/10]), le Tribunal axera son examen sur le caractère raisonnablement exigible de l'exécution du renvoi.</w:t>
      </w:r>
    </w:p>
    <w:p>
      <w:r>
        <w:rPr>
          <w:b/>
        </w:rPr>
        <w:t>E. 7.2</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du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7.3</w:t>
      </w:r>
    </w:p>
    <w:p>
      <w:r>
        <w:t>En l'espèce, ainsi que cela ressort du rapport médical du 18 février 2019 (et pour lequel il n'existe aux yeux du Tribunal aucun motif objectif à douter de sa pertinence), l'intéressée souffre d'une maladie particulièrement complexe, chronique, nécessitant un suivi pluridisciplinaire universitaire régulier (services d'immunologie, de rhumatologie et de pneumologie du CHUV). Par ailleurs, le quadruple traitement immunosuppresseur (Prograf, Imurek et prednisone et Plaquénil) est un traitement particulièrement lourd, nécessitant « un suivi rapproché très spécialisé, tant pour l'évolution de la maladie et l'adaptation des traitements en cas de poussée, que pour les éventuels effets secondaires liés aux traitements, comprenant des infections et des atteintes d'organes, notamment hépatiques, rénales ou hématologiques ». Aussi, de l'avis de la signataire de ce rapport médical, une telle prise en charge ne serait pas possible dans le pays d'origine de l'intéressée. Bien plus, « en l'absence de traitement, ou de traitement adéquat, une progression de la maladie est très probable, avec possible atteinte de nombreux organes ; l'atteinte pulmonaire est en particulier susceptible d'amener rapidement à une insuffisance respiratoire terminale ». Dans son mémoire de recours, l'intéressée a précisé que la prise en charge de son traitement par une compagnie d'assurance maladie au Sénégal s'avérait des plus aléatoires. Quant à une éventuelle participation au financement de son traitement par le biais de l'exercice d'une activité professionnelle, l'intéressée a fait savoir au Tribunal que le salaire moyen des employés au Sénégal était estimé à 114'152 francs CFA (converti en francs suisses, ce montant s'élève approximativement à 198,62 francs). L'accès pratique aux soins et à la médication nécessitée par l'état de santé de la personne concernée est déterminant pour l'examen de l'exigibilité d'une mesure d'exécution du renvoi. Or, in casu, le Tribunal considère que la recourante a démontré à satisfaction qu'en raison de la complexité du traitement mis en place, nécessitant l'intervention coordonnée de plusieurs services, du coût du traitement dont elle a besoin, du fonctionnement du système des assurances privées au Sénégal ainsi que du fait que ce genre de traitement n'est actuellement pas disponible au Sénégal, elle connaîtrait une dégradation rapide de son état de santé. Par ailleurs, elle a également démontré à satisfaction que même si elle devait trouver rapidement du travail en cas de retour au Sénégal, le salaire qu'elle percevrait ne lui permettrait pas de faire face aux coûts liés à l'approvisionnement à l'étranger du traitement qu'elle nécessite, même si elle pouvait compter sur l'aide de son père pour être logée. En outre, l'on ne saurait exiger de la recourante qu'elle se contente d'un traitement dit de fond ou conventionnel, certes théoriquement disponible et accessible dans son pays d'origine. En effet, il apparaît qu'un traitement conventionnel prend en charge uniquement la polyarthrite rhumatoïde ; or l'intéressée présente un chevauchement entre la polyarthrite rhumatoïde et un syndrome des antisynthétases, soit une affection qui nécessite précisément un traitement très spécifique. Au vu de ce qui précède, il apparaît clairement que si la mesure de renvoi prononcée à l'égard de la recourante était exécutée, cette dernière ne pourrait pas bénéficier, en l'état de la situation au Sénégal et de ses moyens de subsistances réduits, du traitement adéquat dans son pays d'origine et que son état de santé se dégraderait sérieusement avec une atteinte grave à des organes vitaux.</w:t>
      </w:r>
    </w:p>
    <w:p>
      <w:r>
        <w:rPr>
          <w:b/>
        </w:rPr>
        <w:t>E. 7.4</w:t>
      </w:r>
    </w:p>
    <w:p>
      <w:r>
        <w:t>Dans ces circonstances, il y a lieu d'admettre d'une part que l'exécution du renvoi exposerait la recourante à un risque certain d'une nette aggravation de son état physique, de nature à la mettre concrètement en danger au sens de l'art. 83 al. 4 LEtr et d'autre part qu'elle serait confrontée à des difficultés beaucoup plus importantes que celles que rencontrent en général les personnes résidant ou retournant au Sénégal, eu égard au traitement mis en place en Suisse. Dès lors, compte tenu de la situation très particulière de la recourante, l'exécution de la mesure de renvoi ne saurait être considérée comme raisonnablement exigible.</w:t>
      </w:r>
    </w:p>
    <w:p>
      <w:r>
        <w:rPr>
          <w:b/>
        </w:rPr>
        <w:t>E. 8</w:t>
      </w:r>
    </w:p>
    <w:p>
      <w:r>
        <w:t>Au vu de ce qui précède, le recours doit être rejeté et la décision entreprise confirmée sur le point du refus d'approbation à l'octroi d'une autorisation de séjour en dérogation aux conditions d'admission et sur celui du prononcé du renvoi de Suisse de l'intéressée. La décision du SEM doit en revanche être annulée en tant qu'elle concerne l'exécution de la mesure de renvoi. Partant, le SEM est invité à régler les conditions de séjour de la recourante conformément aux dispositions régissant l'admission provisoire.</w:t>
      </w:r>
    </w:p>
    <w:p>
      <w:r>
        <w:rPr>
          <w:b/>
        </w:rPr>
        <w:t>E. 9</w:t>
      </w:r>
    </w:p>
    <w:p>
      <w:r>
        <w:t>Le recours est en conséquence partiellement admis. Bien qu'elle succombe partiellement, l'autorité inférieure n'a pas à supporter de frais de procédure (art. 63 al. 2 PA). Compte tenu de l'issue de la cause, il y aurait lieu de mettre des frais réduits de procédure à la charge de la recourante, laquelle est toutefois dispensée de ces frais, dès lors qu'elle a été mise au bénéfice de l'assistance judiciaire partielle par décision du Tribunal du 11 janvier 2018. En vertu de l'art. 64 al. 1 PA en relation avec l'art. 7 al. 2 du règlement du 21 février 2008 concernant les frais, dépens et indemnités fixés par le Tribunal administratif fédéral [FITAF, RS 173.320.2]), la partie qui obtient partiellement gain de cause a droit à des dépens réduits pour les frais nécessaires causés par le litige. Dans le cas particulier, il ne se justifie cependant pas d'octroyer des dépens, dès lors que la recourante a agi par l'entremise du Centre Social Protestant (CSP) Vaud qui fournit ses prestations de manière gratuite et ne facture donc ni services ni débours à ses mandants (à ce sujet, cf. notamment l'arrêt du TAF F-2681/2016 du 28 mars 2018 consid. 7.3 et les références citées). Dès lors que les dépens ne peuvent être alloués qu'à la partie et non à son représentant (cf. art. 64 PA), l'on ne saurait retenir, compte tenu de la gratuité des services fournis par le CSP, que la présente procédure a occasionné à la recourante des frais relativement élevés au sens des dispositions précitées. Dans ces conditions, celle-ci ne peut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