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F-64/2024 vom 8. Januar 2024</w:t>
      </w:r>
    </w:p>
    <w:p>
      <w:r>
        <w:t>Bundesverwaltungsgericht, 2024-01-08, FR</w:t>
      </w:r>
    </w:p>
    <w:p>
      <w:r>
        <w:rPr>
          <w:b/>
        </w:rPr>
        <w:t xml:space="preserve">Quelle: </w:t>
      </w:r>
      <w:r>
        <w:t>https://mcp.opencaselaw.ch/entscheid/bvger_F-64_2024</w:t>
      </w:r>
    </w:p>
    <w:p>
      <w:r>
        <w:t>FR: TAF F-64/2024 du 8 janvier 2024</w:t>
      </w:r>
    </w:p>
    <w:p>
      <w:r>
        <w:t>IT: TAF F-64/2024 del 8 gennaio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1 al. 2 et art. 33 let. d LTAF [RS 173.32], applicables par renvoi de l'art. 105 LAsi, en relation avec l'art. 83 let. d ch. 1 LTF [RS 173.110]).</w:t>
      </w:r>
    </w:p>
    <w:p>
      <w:r>
        <w:rPr>
          <w:b/>
        </w:rPr>
        <w:t>E. 1.2</w:t>
      </w:r>
    </w:p>
    <w:p>
      <w:r>
        <w:t>L'intéressé a qualité pour recourir ; le recours, qui a été interjeté dans la forme et le délai prescrits, est recevable (art. 48 al. 1 et 52 al. 1 PA [RS 172.021], applicables par renvoi de l'art. 37 LTAF, et art. 108 al. 3 LAsi).</w:t>
      </w:r>
    </w:p>
    <w:p>
      <w:r>
        <w:rPr>
          <w:b/>
        </w:rPr>
        <w:t>E. 1.3</w:t>
      </w:r>
    </w:p>
    <w:p>
      <w:r>
        <w:t>Saisi d'un recours contre une décision de non-entrée en matière sur une demande d'asile, le Tribunal se limite à examiner le bien-fondé d'une telle décision (cf. ATAF 2017 VI/5 consid. 3.1).</w:t>
      </w:r>
    </w:p>
    <w:p>
      <w:r>
        <w:rPr>
          <w:b/>
        </w:rPr>
        <w:t>E. 2.1</w:t>
      </w:r>
    </w:p>
    <w:p>
      <w:r>
        <w:t>Dans le cas d'espèce, il y a lieu de déterminer si le SEM était fondé à faire application de l'art. 31a al. 1 let. b LAsi, en vertu duquel il n'entre pas en matière sur une demande d'asile lorsque le requérant peut se rendre dans un Etat tiers compétent, en vertu d'un accord international, pour mener la procédure d'asile et de renvoi.</w:t>
      </w:r>
    </w:p>
    <w:p>
      <w:r>
        <w:rPr>
          <w:b/>
        </w:rPr>
        <w:t>E. 2.2</w:t>
      </w:r>
    </w:p>
    <w:p>
      <w:r>
        <w:t>Aux termes de l'art. 3 par. 1 RD III, une demande de protection internationale est examinée par un seul Etat membre, celui-ci étant déterminé selon les critères fixés à son chapitre III. Dans une procédure de reprise en charge (anglais : take back), tel qu'en l'espèce, il n'y a en principe aucun nouvel examen de la compétence selon ledit chapitre (cf. ATAF 2017 VI/5 consid. 6.2 et 8.2.1 et réf. cit.).</w:t>
      </w:r>
    </w:p>
    <w:p>
      <w:r>
        <w:rPr>
          <w:b/>
        </w:rPr>
        <w:t>E. 2.3</w:t>
      </w:r>
    </w:p>
    <w:p>
      <w:r>
        <w:t>L'Etat responsable de l'examen d'une demande de protection internationale en vertu du règlement est tenu de reprendre en charge - dans les conditions prévues aux art. 23, 24, 25 et 29 - le ressortissant de pays tiers ou l'apatride qui a retiré sa demande en cours d'examen et qui a présenté une demande dans un autre Etat membre ou qui se trouve, sans titre de séjour, sur le territoire d'un autre Etat membre (art. 18 par. 1 let. c RD III).</w:t>
      </w:r>
    </w:p>
    <w:p>
      <w:r>
        <w:rPr>
          <w:b/>
        </w:rPr>
        <w:t>E. 2.4</w:t>
      </w:r>
    </w:p>
    <w:p>
      <w:r>
        <w:t>En l'occurrence, à la suite de la requête soumise par le SEM dans le délai prévu à l'art. 23 par. 2 RD III, les autorités bulgares compétentes ont expressément accepté de reprendre en charge l'intéressé dans le délai fixé à l'art. 25 par. 1 RD III. Ainsi, la Bulgarie a reconnu sa compétence pour traiter la demande d'asile du recourant.</w:t>
      </w:r>
    </w:p>
    <w:p>
      <w:r>
        <w:rPr>
          <w:b/>
        </w:rPr>
        <w:t>E. 3.1</w:t>
      </w:r>
    </w:p>
    <w:p>
      <w:r>
        <w:t>Cela étant, il y a lieu d'examiner, en vertu de l'art. 3 par. 2 al. 2 RD III,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3.2</w:t>
      </w:r>
    </w:p>
    <w:p>
      <w:r>
        <w:t>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w:t>
      </w:r>
    </w:p>
    <w:p>
      <w:r>
        <w:rPr>
          <w:b/>
        </w:rPr>
        <w:t>E. 3.3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Dans un tel cas, l'Etat requérant doit renoncer au transfert.</w:t>
      </w:r>
    </w:p>
    <w:p>
      <w:r>
        <w:rPr>
          <w:b/>
        </w:rPr>
        <w:t>E. 3.4</w:t>
      </w:r>
    </w:p>
    <w:p>
      <w:r>
        <w:t>A l'issue d'un examen approfondi, le Tribunal a jugé que,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(cf. arrêt de référence du TAF F-7195/2018 du 11 février 2020 consid. 6 et, en particulier, 6.6.7). En conséquence, en l'absence d'une pratique avérée de violation systématique des normes communautaires minimales en la matière, le respect par la Bulgarie de ses obligations concernant les droits des requérants d'asile sur son territoire demeure présumé. Cette jurisprudence a été confirmée à maintes reprises dans l'intervalle (cf. p.ex. arrêts du TAF D-6422/2023 du 11 décembre 2023 consid. 4.2 ; E-6401/2023 du 29 novembre 2023 consid. 6.4).</w:t>
      </w:r>
    </w:p>
    <w:p>
      <w:r>
        <w:rPr>
          <w:b/>
        </w:rPr>
        <w:t>E. 3.5</w:t>
      </w:r>
    </w:p>
    <w:p>
      <w:r>
        <w:t>Partant, l'application de l'art. 3 par. 2 al. 2 RD III ne se justifie pas en l'espèce.</w:t>
      </w:r>
    </w:p>
    <w:p>
      <w:r>
        <w:rPr>
          <w:b/>
        </w:rPr>
        <w:t>E. 4.1</w:t>
      </w:r>
    </w:p>
    <w:p>
      <w:r>
        <w:t>Pour s'opposer à son transfert, le recourant a soutenu que la police bulgare avait relevé ses empreintes digitales de force et l'avait violenté et maltraité, ce qui lui avait laissé des séquelles tant physiques que psychiques. Il a, en outre, fait valoir que les conditions d'hébergement en Bulgarie étaient catastrophiques.</w:t>
      </w:r>
    </w:p>
    <w:p>
      <w:r>
        <w:rPr>
          <w:b/>
        </w:rPr>
        <w:t>E. 4.2</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4.3.1</w:t>
      </w:r>
    </w:p>
    <w:p>
      <w:r>
        <w:t>Le Tribunal a constaté, dans son arrêt de référence, que les conditions de détention en Bulgarie présentaient effectivement des carences du point de vue notamment de l'accès aux soins et des conditions sanitaires et matérielles dans les centres, bien que des améliorations aient été constatées quant à ce dernier domaine (cf. arrêt de référence du TAF F-7195/2018 précité consid. 6.6.3). Il a toutefois considéré, sur la base des informations à sa disposition, que, si elles continuaient d'être précaires, les conditions de détention ne pouvaient être d'emblée qualifiées de traitements inhumains et dégradants (cf. arrêt de référence du TAF F-7195/2018 précité consid. 6.6.7).</w:t>
      </w:r>
    </w:p>
    <w:p>
      <w:r>
        <w:rPr>
          <w:b/>
        </w:rPr>
        <w:t>E. 4.3.2</w:t>
      </w:r>
    </w:p>
    <w:p>
      <w:r>
        <w:t>Même s'il y a lieu d'admettre que les conditions d'accueil en Bulgarie sont nettement inférieures à celles prévalant en Suisse, l'intéressé n'a pas démontré que ses conditions d'existence dans ce pays ont revêtu, respectivement revêtiraient, un tel degré de pénibilité et de gravité qu'elles seraient constitutives d'un traitement contraire à l'art. 3 CEDH ou encore à l'art. 3 Conv. torture. En particulier, la vidéo produite à l'appui du recours illustrant l'intérieur d'un bâtiment dans un lieu et à une date inconnus ne permet pas d'aboutir à une autre conclusion. De plus, le recourant n'a pas apporté d'éléments concrets de nature à corroborer le fait qu'il aurait été personnellement soumis à de mauvais traitements, les allégations, selon lesquelles il avait été battu par les forces de l'ordre en Bulgarie, se limitant à de simples affirmations. A cet égard, l'origine exacte de sa fracture du coude gauche et de ses problèmes au genou droit ne saurait être déterminée et rien ne permet de démontrer que ceux-ci résulteraient d'éventuelles violences policières subies sur place.</w:t>
      </w:r>
    </w:p>
    <w:p>
      <w:r>
        <w:rPr>
          <w:b/>
        </w:rPr>
        <w:t>E. 4.3.3</w:t>
      </w:r>
    </w:p>
    <w:p>
      <w:r>
        <w:t>Par ailleurs, en procédant à la saisie des empreintes digitales de l'intéressé au moment de son interpellation, les autorités bulgares se sont conformées à leur obligation découlant des art. 9 par. 1 et 14 par. 1 du règlement Eurodac (référence : règlement [UE] no 603/2013 du Parlement européen et du Conseil du 26 juin 2013 relatif à la création d'Eurodac [refonte ; JO L 180 du 29.06.2013]). Dans ces circonstances, les allégations du recourant ne suffisent pas à établir qu'aux fins du relevé de ses empreintes et de l'enregistrement de sa demande de protection internationale, il aurait subi de la part de la police bulgare des moyens de contrainte contraires à l'art. 3 CEDH ou à l'art. 3 Conv. torture. Au demeurant, il est rappelé que le RD III ne confère pas aux demandeurs d'asile le droit de choisir l'Etat membre offrant, à leur avis, les meilleures conditions d'accueil comme Etat responsable de l'examen leur demande d'asile (cf. ATAF 2017 VI/5 consid. 8.2.1)</w:t>
      </w:r>
    </w:p>
    <w:p>
      <w:r>
        <w:rPr>
          <w:b/>
        </w:rPr>
        <w:t>E. 4.4</w:t>
      </w:r>
    </w:p>
    <w:p>
      <w:r>
        <w:t>S'agissant de l'état de santé de l'intéressé, il n'y a aucun document médical au dossier de première instance qui tend à attester les allégations de celui-ci. En effet, ladite fracture remonte à environ quatre mois et, si un avis médical a été requis au sujet des problèmes liés au genou, aucune fracture ni luxation n'a été constatée (cf. pièce SEM 25). En outre, lors de son entretien Dublin, le recourant s'est limité à mentionner qu'il souffrait de la gale, de problèmes à l'estomac et de stress. Par ailleurs, même si l'obtention de rapports médicaux dans les CFA répond à certaines règles, l'intéressé n'a produit aucun journal de soins ou document attestant la demande d'une consultation médicale à l'appui de son recours. Dans ces conditions, il n'appert pas que le recourant souffre de problèmes de santé d'une gravité telle que l'exécution de son transfert vers la Bulgarie serait illicite au sens restrictif de la jurisprudence constante (cf. arrêt Paposhvili c. Belgique du 13 décembre 2016, requête no 41738/10 ; ATAF 2017 VI/7 consid. 6.2). En tout état de cause, la Bulgarie, qui est liée par la directive Accueil (référence complète : directive no 2013/33/UE du Parlement européen et du Conseil du 26 juin 2013 établissant des normes pour l'accueil des personnes demandant la protection internationale [refonte ; JO L 180 du 29.06.2013]) et dispose de structures médicales suffisantes (cf. arrêts du TAF E-6401/2023 précité consid. 7.2.4 ; D-6106/2023 du 16 novembre 2023),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4.5</w:t>
      </w:r>
    </w:p>
    <w:p>
      <w:r>
        <w:t>Il s'ensuit que le transfert du recourant en Bulgarie n'est pas contraire aux obligations de la Suisse relevant du droit international public et que le SEM a procédé à un examen correct des faits allégués par l'intéressé susceptibles de constituer des raisons humanitaires au sens de l'art. 29a al. 3 OA 1, en combinaison avec l'art. 17 par. 1 RD III.</w:t>
      </w:r>
    </w:p>
    <w:p>
      <w:r>
        <w:rPr>
          <w:b/>
        </w:rPr>
        <w:t>E. 5</w:t>
      </w:r>
    </w:p>
    <w:p>
      <w:r>
        <w:t>Au vu de ce qui précède, c'est à juste titre que le SEM n'est pas entré en matière sur la demande d'asile de l'intéressé, en application de l'art. 31a al. 1 let. b LAsi, et a prononcé son transfert de la Suisse vers la Bulgarie, en application de l'art. 44 LAsi, aucune exception à la règle générale du renvoi n'étant réalisée (art. 32 OA 1). Par conséquent, le recours doit être rejeté.</w:t>
      </w:r>
    </w:p>
    <w:p>
      <w:r>
        <w:rPr>
          <w:b/>
        </w:rPr>
        <w:t>E. 6.1</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6.2</w:t>
      </w:r>
    </w:p>
    <w:p>
      <w:r>
        <w:t>Dans la mesure où il a été immédiatement statué sur le fond, les requêtes formulées dans le recours tendant à l'octroi de l'effet suspensif et à la dispense du versement d'une avance de frais sont sans objet.</w:t>
      </w:r>
    </w:p>
    <w:p>
      <w:r>
        <w:rPr>
          <w:b/>
        </w:rPr>
        <w:t>E. 7.1</w:t>
      </w:r>
    </w:p>
    <w:p>
      <w:r>
        <w:t>Par ailleurs, les conclusions du recours étant d'emblée vouées à l'échec, la demande d'assistance judiciaire totale est rejetée.</w:t>
      </w:r>
    </w:p>
    <w:p>
      <w:r>
        <w:rPr>
          <w:b/>
        </w:rPr>
        <w:t>E. 7.2</w:t>
      </w:r>
    </w:p>
    <w:p>
      <w:r>
        <w:t>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