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F-6487/2016 vom 31. Mai 2017</w:t>
      </w:r>
    </w:p>
    <w:p>
      <w:r>
        <w:t>Bundesverwaltungsgericht, 2017-05-31, FR</w:t>
      </w:r>
    </w:p>
    <w:p>
      <w:r>
        <w:rPr>
          <w:b/>
        </w:rPr>
        <w:t xml:space="preserve">Quelle: </w:t>
      </w:r>
      <w:r>
        <w:t>https://mcp.opencaselaw.ch/entscheid/bvger_F-6487_2016</w:t>
      </w:r>
    </w:p>
    <w:p>
      <w:r>
        <w:t>FR: TAF F-6487/2016 du 31 mai 2017</w:t>
      </w:r>
    </w:p>
    <w:p>
      <w:r>
        <w:t>IT: TAF F-6487/2016 del 31 maggio 2017</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en Suisse prononcées par le SEM (qui constitue une unité de l'administration fédérale au sens de l'art. 33 let. d LTAF) peuvent être contestées devant le Tribunal, qui statue définitivement (art. 1 al. 2 LTAF en relation avec l'art. 83 let. c ch.1 LTF [RS 173.110]).</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p. 226/227, ad ch. 3.197). Aussi peut-elle admettre ou rejeter le pourvoi pour d'autres motifs que ceux invoqués. Dans son arrêt, elle prend en considération l'état de fait existant au moment où elle statue (cf. ATAF 2014/1 consid. 2, et jurisprudence citée).</w:t>
      </w:r>
    </w:p>
    <w:p>
      <w:r>
        <w:rPr>
          <w:b/>
        </w:rPr>
        <w:t>E. 3.1</w:t>
      </w:r>
    </w:p>
    <w:p>
      <w:r>
        <w:t>Conformément à l'art. 5 al. 1 LEtr (RS 142.20),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établissant un code communautaire relatif au régime de franchissement des frontières par les personnes ([code frontières Schengen], version codifiée, JO L 77 du 23 mars 2016 p. 1). 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Le règlement (UE) n° 610/2013 précité a encore inséré un paragraphe 1bis à l'art. 5 du règlement (CE) n° 562/2006, dont la teneur est la suivante: Pour l'application du paragraphe 1, la date d'entrée est considérée comme le premier jour de séjour sur le territoire des Etats membres et la date de sortie est considérée comme le dernier jour de séjour sur le territoire des Etats membres. Les périodes de séjour autorisées au titre d'un titre de séjour ou d'un visa de long séjour ne sont pas prises en considération pour le calcul de la durée du séjour sur le territoire des Etats membres.</w:t>
      </w:r>
    </w:p>
    <w:p>
      <w:r>
        <w:rPr>
          <w:b/>
        </w:rPr>
        <w:t>E. 3.2</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4.1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du Conseil fédéral du 8 mars 2002 concernant la loi sur les étrangers, FF 2002 3568; ATAF 2008/24 consid. 4.2).</w:t>
      </w:r>
    </w:p>
    <w:p>
      <w:r>
        <w:rPr>
          <w:b/>
        </w:rPr>
        <w:t>E. 4.2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4.3</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(ci-après : règlement SIS II, JO L 381 du 28 décembre 2006 pp. 4 à 23) entré en vigueur le 9 avril 2013, cette personne - conformément, d'une part, au règlement SIS II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14 par. 1, en relation avec l'art. 6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de la Convention d'application de l'accord de Schengen [CAAS, JO L 239 du 22 septembre 2000 pp. 19 à 62]; cf. également l'art. 14 par. 1, en relation avec l'art. 6 par. 5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TAF C-6801/2010 du 1er avril 2011 consid. 4 et C-1667/2010 du 21 mars 2011 consid. 3.3).</w:t>
      </w:r>
    </w:p>
    <w:p>
      <w:r>
        <w:rPr>
          <w:b/>
        </w:rPr>
        <w:t>E. 4.4.1</w:t>
      </w:r>
    </w:p>
    <w:p>
      <w:r>
        <w:t>Concernant plus spécifiquement les notions de sécurité et d'ordre publics (art. 67 al. 2 let. a LEtr),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w:t>
      </w:r>
    </w:p>
    <w:p>
      <w:r>
        <w:rPr>
          <w:b/>
        </w:rPr>
        <w:t>E. 4.4.2</w:t>
      </w:r>
    </w:p>
    <w:p>
      <w:r>
        <w:t>Aux termes de l'art. 80 al. 1 OASA,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4.4.3</w:t>
      </w:r>
    </w:p>
    <w:p>
      <w:r>
        <w:t>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arrêts du TAF C-6655/2015 du 30 juin 2016 consid. 4.5, C-5001/2014 du 30 juin 2015 consid. 4.3.3).</w:t>
      </w:r>
    </w:p>
    <w:p>
      <w:r>
        <w:rPr>
          <w:b/>
        </w:rPr>
        <w:t>E. 4.4.4</w:t>
      </w:r>
    </w:p>
    <w:p>
      <w:r>
        <w:t>Dans cette hypothèse, 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notamment arrêt du TAF F-1429/2016 du 15 novembre 2016 consid. 5.5.4).</w:t>
      </w:r>
    </w:p>
    <w:p>
      <w:r>
        <w:rPr>
          <w:b/>
        </w:rPr>
        <w:t>E. 5.1</w:t>
      </w:r>
    </w:p>
    <w:p>
      <w:r>
        <w:t>En l'occurrence, l'autorité intimée a prononcé à l'endroit de A._______ une décision d'interdiction d'entrée en Suisse d'une durée de 2 ans, dont les effets s'étendent à partir de la date de la décision du 8 septembre 2016 jusqu'au 7 septembre 2018, estimant que le recourant avait porté atteinte à la sécurité et l'ordre publics en raison de son séjour illégal de plusieurs mois dans l'Espace Schengen.</w:t>
      </w:r>
    </w:p>
    <w:p>
      <w:r>
        <w:rPr>
          <w:b/>
        </w:rPr>
        <w:t>E. 5.2</w:t>
      </w:r>
    </w:p>
    <w:p>
      <w:r>
        <w:t>Conformément à l'art. 1, par. 2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les ressortissants américains sont exemptés de l'obligation de visa pour entrer sur le territoire des États membres pour des séjours ne dépassant pas trois mois par période de six mois. Ces derniers peuvent donc séjourner dans l'Espace Schengen sans être soumis à l'obligation de visa pendant une durée maximale de trois mois au cours d'une période de six mois à compter de la date de leur première entrée.</w:t>
      </w:r>
    </w:p>
    <w:p>
      <w:r>
        <w:rPr>
          <w:b/>
        </w:rPr>
        <w:t>E. 5.3</w:t>
      </w:r>
    </w:p>
    <w:p>
      <w:r>
        <w:t>Le Tribunal constate, au vu des pièces du dossier, que A._______ est entré dans l'Espace Schengen par l'aéroport de Munich le 28 juillet 2015 et en est ressorti par l'aéroport de Genève le 20 août 2016, soit bien au-delà de la période de 90 jours durant laquelle il était dispensé d'autorisation selon le règlement (CE) n° 539/2001 (cf. consid. 5.2). Ainsi, la durée du séjour dépassé dans l'Espace Schengen, plus de neuf mois, est particulièrement longue. Il convient également de relever que, lorsqu'elles prononcent des mesures d'éloignement dont les effets s'étendent à tout l'Espace Schengen, les autorités suisses ne sauraient faire abstraction d'un séjour irrégulier sur le territoire d'un autre Etat membre de l'Espace Schengen (sur la question de la prise en considération, dans le prononcé d'une mesure d'interdiction d'entrée en Suisse, d'un séjour illégal dans l'Espace Schengen, cf. Marc Spescha/Antonia Kerland/Peter Bolzli, Handbuch zum Migrationsrecht, 2. Auflage, Zürich 2015, p. 303, et les arrêts du TAF F-1429/2016 du 15 novembre 2016 consid. 6.3.2, C-1385/2012 du 14 septembre 2012 consid. 7.3).</w:t>
      </w:r>
    </w:p>
    <w:p>
      <w:r>
        <w:rPr>
          <w:b/>
        </w:rPr>
        <w:t>E. 5.4</w:t>
      </w:r>
    </w:p>
    <w:p>
      <w:r>
        <w:t>Cet état de fait n'est pas contesté par le recourant. Celui-ci fait néanmoins valoir une méconnaissance de la loi et, par-là, une négligence simple. Le Tribunal considère que, même dans l'hypothèse où le recourant se trouvait effectivement dans l'ignorance, ainsi qu'il l'affirme, de la législation en vigueur en Suisse et dans l'Espace Schengen, il lui incombait de s'informer sur les prescriptions en vigueur en matière de police des étrangers du pays dans lequel il entendait se rendre et, en cas d'incertitude à ce propos, de se renseigner auprès des autorités compétentes. La méconnaissance ou la mésinterprétation de la réglementation en matière de visa ou de séjour ne constitue par principe pas un motif de renonciation au prononcé d'une mesure d'éloignement (cf. en ce sens arrêts du TAF C-1385/2012 du 14 septembre 2012 consid. 7.4 et C-2771/2010 du 3 février 2012, consid. 4.4 et réf. citée). Cela étant, l'ignorance dont se prévaut le recourant n'est guère crédible au vu des nombreux voyages d'affaires que ce dernier affirme avoir effectué en Europe (cf. mémoire de recours p. 2). Enfin, le recourant ne saurait se prévaloir d'une erreur de droit, pensant que lorsqu'il partait dans un Etat non membre (Royaume-Uni, Emirats arabes unis etc) « le compteur était remis à zéro ». En tout état de cause, il n'a nullement rapporté la preuve qu'il aurait effectivement quitté l'Espace Schengen pour séjourner au Royaume-Uni ou dans un pays du Golfe durant la période du 28 juillet 2015 au 20 août 2016, en particulier ne figure aucun timbre d'entrée ou de sortie de l'Espace Schengen dans son passeport, qui est pourtant un moyen simple et fiable de rapporter cette preuve. Même si les dires du recourant s'avéraient justes, la méconnaissance des règles de droit ne saurait changer l'issue de la procédure.</w:t>
      </w:r>
    </w:p>
    <w:p>
      <w:r>
        <w:rPr>
          <w:b/>
        </w:rPr>
        <w:t>E. 5.5</w:t>
      </w:r>
    </w:p>
    <w:p>
      <w:r>
        <w:t>Vu ce qui précède, force est d'admettre que l'interdiction d'entrée prononcée le 8 septembre 2016 en application de l'art. 67 LEtr est parfaitement justifiée dans son principe, A._______ ayant bien attenté à la sécurité et à l'ordre publics par son comportement. A cet égard, il sied de rappeler (cf. consid. 4.4.3 supra) qu'aux termes de l'art. 80 al. 1 let. a OASA, il y a notamment atteinte à la sécurité et à l'ordre publics en cas de violation de prescriptions légales ou de décisions d'autorités. Or, comme évoqué ci-avant, tel est précisément le cas en l'espèce, le fait de séjourner illégalement en Suisse ou dans l'Espace Schengen sans autorisation idoine constitue bien une violation des prescriptions légales.</w:t>
      </w:r>
    </w:p>
    <w:p>
      <w:r>
        <w:rPr>
          <w:b/>
        </w:rPr>
        <w:t>E. 6</w:t>
      </w:r>
    </w:p>
    <w:p>
      <w:r>
        <w:t>Il convient encore d'examiner si la mesure d'éloignement prise par l'autorité intimée satisfait aux principes de proportionnalité et de l'égalité de traitement.</w:t>
      </w:r>
    </w:p>
    <w:p>
      <w:r>
        <w:rPr>
          <w:b/>
        </w:rPr>
        <w:t>E. 6.1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arrêts du TAF C-5001/2014 du 30 juin 2015 consid. 6.1, C-1487/2013 du 19 mai 2014 consid. 6.1 et les arrêts cités).</w:t>
      </w:r>
    </w:p>
    <w:p>
      <w:r>
        <w:rPr>
          <w:b/>
        </w:rPr>
        <w:t>E. 6.2</w:t>
      </w:r>
    </w:p>
    <w:p>
      <w:r>
        <w:t>En l'espèce, il appert que le motif retenu à l'appui de la mesure d'éloignement prise à l'endroit du recourant (séjour illégal) ne saurait être contesté et que les infractions aux prescriptions de police des étrangers doivent être qualifiées de graves (cf. consid. 4.4.3 ci-dessus). Or, compte tenu du nombre élevé de contraventions commises par les étrangers, les autorités sont contraintes d'intervenir avec sévérité afin d'assurer la stricte application des prescriptions édictées dans ce domaine.</w:t>
      </w:r>
    </w:p>
    <w:p>
      <w:r>
        <w:rPr>
          <w:b/>
        </w:rPr>
        <w:t>E. 6.2.1</w:t>
      </w:r>
    </w:p>
    <w:p>
      <w:r>
        <w:t>Dans le cadre de l'analyse du principe de proportionnalité au sens étroit, l'intérêt privé du recourant à pouvoir se déplacer librement en Suisse et dans l'Espace Schengen est un élément qui doit être pris en compte. A._______ n'a aucune famille en Suisse, mais indique y avoir une amie. Par ailleurs, il ne ressort pas du dossier, en particulier du courrier du 13 novembre 2015 de l'employeur de A._______, que ce dernier exercerait une activité lucrative en Suisse et dans les Etats Schengen; l'employeur relève à ce propos que le prénommé exerce une activité de conseil aux Emirats arabes unis, au Qatar et en Arabie Saoudite (cf. courrier du 13 novembre 2015, joint au recours). Il en découle que l'intéressé n'a pas démontré disposer d'un intérêt privé particulier à pouvoir se rendre dans l'Espace Schengen. Le Tribunal estime ainsi que les éléments mis en avant par le recourant ne sauraient être considérés comme prépondérants par rapport à l'intérêt public à son éloignement du territoire helvétique.</w:t>
      </w:r>
    </w:p>
    <w:p>
      <w:r>
        <w:rPr>
          <w:b/>
        </w:rPr>
        <w:t>E. 6.3</w:t>
      </w:r>
    </w:p>
    <w:p>
      <w:r>
        <w:t>Tenant compte de l'ensemble des éléments objectifs et subjectifs de la cause, le Tribunal juge que l'interdiction d'entrée en Suisse prise par l'autorité inférieure le 8 septembre 2016 est nécessaire et adéquate afin de prévenir toute nouvelle atteinte à la sécurité et à l'ordre publics en Suisse et dans l'Espace Schengen. La durée de la mesure - deux ans - fondée sur un séjour illégal de plus de neuf mois est justifiée. Par ailleurs, prenant en considération les décisions prises par les autorités dans des cas analogues, la mesure n'est pas contraire au principe d'égalité de traitement (cf. arrêt du TAF F-1429/2016 du 15 novembre 2016 consid. 7.3 et jurisprudence citée).</w:t>
      </w:r>
    </w:p>
    <w:p>
      <w:r>
        <w:rPr>
          <w:b/>
        </w:rPr>
        <w:t>E. 6.4</w:t>
      </w:r>
    </w:p>
    <w:p>
      <w:r>
        <w:t>Le SEM a par ailleurs ordonné l'inscription de l'interdiction d'entrée dans le SIS. En raison de ce signalement dans le SIS, il est interdit au recourant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6.5</w:t>
      </w:r>
    </w:p>
    <w:p>
      <w:r>
        <w:t>Il convient également, dans le cadre de la pesée des intérêts, de renvoyer le recourant à la possibilité d'une dérogation ponctuelle de l'interdiction d'entrée (cf. supra consid. 4.3 al. 2).</w:t>
      </w:r>
    </w:p>
    <w:p>
      <w:r>
        <w:rPr>
          <w:b/>
        </w:rPr>
        <w:t>E. 7</w:t>
      </w:r>
    </w:p>
    <w:p>
      <w:r>
        <w:t>Vu ce qui précède, le Tribunal est amené à conclure que la décision querellée est conforme au droit (cf. art. 49 PA). Le recours est en conséquence rejeté. Au vu de l'issue de la procédure,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