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F-6482/2019 vom 13. Dezember 2019</w:t>
      </w:r>
    </w:p>
    <w:p>
      <w:r>
        <w:t>Bundesverwaltungsgericht, 2019-12-13, DE</w:t>
      </w:r>
    </w:p>
    <w:p>
      <w:r>
        <w:rPr>
          <w:b/>
        </w:rPr>
        <w:t xml:space="preserve">Quelle: </w:t>
      </w:r>
      <w:r>
        <w:t>https://mcp.opencaselaw.ch/entscheid/bvger_F-6482_2019</w:t>
      </w:r>
    </w:p>
    <w:p>
      <w:r>
        <w:t>FR: TAF F-6482/2019 du 13 décembre 2019</w:t>
      </w:r>
    </w:p>
    <w:p>
      <w:r>
        <w:t>IT: TAF F-6482/2019 del 13 dicembre 2019</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Behandlung von Beschwerden gegen Verfügungen des SEM (Art. 31 und 33 Bst. d VGG). Auf dem Gebiet des Asyls entscheidet es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 legitimiert (Art. 48 Abs. 1 VwVG). Auf die im Übrigen frist- und formgereicht eingereichte Beschwerde ist daher einzutreten (Art. 108 Abs. 3 AsylG und Art. 52 VwVG).</w:t>
      </w:r>
    </w:p>
    <w:p>
      <w:r>
        <w:rPr>
          <w:b/>
        </w:rPr>
        <w:t>E. 1.4</w:t>
      </w:r>
    </w:p>
    <w:p>
      <w:r>
        <w:t>Über offensichtlich unbegründete Beschwerden wird in einzelrichterlicher Zuständigkeit mit Zustimmung eines zweiten Richters beziehungsweise einer zweiten Richterin entschieden (Art. 111 Bst. e AsylG). Wie nachfolgend aufgezeigt wird, handelt es sich vorliegend um eine offensichtlich unbegründete Beschwerde, weshalb auf einen Schriftenwechsel zu verzichten und der Beschwerdeentscheid nur summarisch zu begründen ist (Art. 111a Abs. 1 und 2 AsylG).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3.5</w:t>
      </w:r>
    </w:p>
    <w:p>
      <w:r>
        <w:t>Der nach dieser Verordnung zuständige Mitgliedstaat ist verpflichtet, einen Drittstaatsangehörigen oder einen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w:t>
      </w:r>
    </w:p>
    <w:p>
      <w:r>
        <w:rPr>
          <w:b/>
        </w:rPr>
        <w:t>E. 3.6</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 Bestimmung ist nicht unmittelbar anwendbar, sondern kann nur in Verbindung mit einer anderen Norm des nationalen oder internationalen Rechts angerufen werden (BVGE 2010/45 E. 5), es sei denn, es drohe ein Verstoss gegen übergeordnetes Recht, z.B. eine Norm des Völkerrechts (BVGE 2010/45 E. 7.2; Urteil des BVGer D-6299/2019 vom 4. Dezember 2019 E. 3.8).</w:t>
      </w:r>
    </w:p>
    <w:p>
      <w:r>
        <w:rPr>
          <w:b/>
        </w:rPr>
        <w:t>E. 4</w:t>
      </w:r>
    </w:p>
    <w:p>
      <w:r>
        <w:t>Die Dublin-III-VO räumt den Schutzsuchenden grundsätzlich kein Recht ein, den ihren Antrag prüfenden Staat selber auszuwählen (vgl. auch BVGE 2010/45 E. 8.3). Aus den Akten geht hervor, dass der Beschwerdeführer am 12. Juli 2019 in Deutschland ein Asylgesuch eingereicht hatte. Das SEM ersuchte deshalb die deutschen Behörden am 26. November 2019 um Wiederaufnahme des Beschwerdeführers. Dieses Rückübernahmeersuchen hiessen die deutschen Behörden am 28. November 2019 gestützt auf Art. 18 Abs. 1 Bst. d Dublin-III-VO gut (vgl. Sachverhalt Bst. B -D). Die grundsätzliche Zuständigkeit Deutschlands ist somit gegeben und bleibt auch über ein abgeschlossenes Asylverfahren hinaus bis zu einem allfälligen Wegweisungsvollzug bestehen.</w:t>
      </w:r>
    </w:p>
    <w:p>
      <w:r>
        <w:rPr>
          <w:b/>
        </w:rPr>
        <w:t>E. 5.1</w:t>
      </w:r>
    </w:p>
    <w:p>
      <w:r>
        <w:t>Der Beschwerdeführer bestreitet nicht, in Deutschland ein Asylgesuch gestellt zu haben; er macht vielmehr geltend, er habe nach der Ablehnung seines Asylgesuchs kein weiteres Mal in Deutschland um Asyl ersuchen können. Infolgedessen sei der medizinische Sachverhalt vor seiner Kettenabschiebung nach Marokko nicht erstellt worden (BVGer-act. 1).</w:t>
      </w:r>
    </w:p>
    <w:p>
      <w:r>
        <w:rPr>
          <w:b/>
        </w:rPr>
        <w:t>E. 5.2</w:t>
      </w:r>
    </w:p>
    <w:p>
      <w:r>
        <w:t>Eine Prüfung der Akten ergibt, dass die im erstinstanzlichen Verfahren und auf Beschwerdeebene vorgebrachten Gründe nicht geeignet sind, die Zuständigkeit Deutschlands für die Durchführung des Asyl- und Wegweisungsverfahrens in Frage zu stellen.</w:t>
      </w:r>
    </w:p>
    <w:p>
      <w:r>
        <w:rPr>
          <w:b/>
        </w:rPr>
        <w:t>E. 5.3</w:t>
      </w:r>
    </w:p>
    <w:p>
      <w:r>
        <w:t>Wie das SEM zutreffend festgehalten hat, gibt es keine wesentlichen Gründe für die Annahme, das Asylverfahren und die Aufnahmebedingungen für asylsuchende Personen in Deutschland hätten Schwachstellen im Sinne von Art. 3 Abs. 2 Sätze 2 und 3 Dublin-III-VO, die eine Gefahr einer unmenschlichen oder entwürdigenden Behandlung im Sinne des Artikels 4 der EU-Grundrechtecharta und Art. 3 EMRK mit sich bringen würden. 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Unter diesen Umständen ist die Anwendung von Art. 3 Abs. 2 Dublin-III-VO nicht gerechtfertigt.</w:t>
      </w:r>
    </w:p>
    <w:p>
      <w:r>
        <w:rPr>
          <w:b/>
        </w:rPr>
        <w:t>E. 5.4</w:t>
      </w:r>
    </w:p>
    <w:p>
      <w:r>
        <w:t>Weiter sind keine Gründe nach Art. 16 Abs. 1 Dublin-III-VO ersichtlich, die eine Pflicht der Schweiz zur Prüfung des Asylgesuchs des Beschwerdeführers begründen könnten, zumal sich seine Ehefrau und seine Kinder nicht in der Schweiz aufhalten.</w:t>
      </w:r>
    </w:p>
    <w:p>
      <w:r>
        <w:rPr>
          <w:b/>
        </w:rPr>
        <w:t>E. 5.5</w:t>
      </w:r>
    </w:p>
    <w:p>
      <w:r>
        <w:t>Die Vorinstanz hat sodann die Anwendung des Selbsteintrittsrechts im Sinne von Art. 17 Abs. 1 Dublin-III-VO sowie Art. 29a Abs. 3 AsylV 1 zu Recht verneint.</w:t>
      </w:r>
    </w:p>
    <w:p>
      <w:r>
        <w:rPr>
          <w:b/>
        </w:rPr>
        <w:t>E. 5.5.1</w:t>
      </w:r>
    </w:p>
    <w:p>
      <w:r>
        <w:t>Der Beschwerdeführer hat kein konkretes und ernsthaftes Risiko dargetan, wonach die deutschen Behörden sich weigern würden, ihn wieder aufzunehmen und seinen Antrag auf internationalen Schutz unter Einhaltung der Regeln der Verfahrensrichtlinie zu prüfen. Den Akten sind denn auch keine Gründe für die Annahme zu entnehmen,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dass die ihn bei einer Rückführung erwartenden Bedingungen in Deutschland Anlass zu einer Verletzung von Art. 4 der EU-Grundrechtecharta, Art. 3 EMRK oder Art. 3 FoK geben könnten. Es liegen keine Hinweise dafür vor, dass die Behandlung seines Asylgesuchs mangelhaft gewesen sein könnte und seine Wegweisung in Verletzung des Non-Refoulement-Prinzips verfügt worden wäre. In diesem Zusammenhang ist der Vollständigkeit halber festzustellen,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Vorliegend führt die Überstellung des Beschwerdeführers nach Deutschland gemäss Akten nicht zu einer Kettenabschiebung, welche gegen das Non-Refoulement-Prinzip verstossen würde, wie es in Art. 33 FK verankert ist (und sich ausserdem aus Art. 4 der EU-Grundrechtecharta, Art. 3 EMRK oder Art. 3 FoK ableiten lässt). Der Beschwerdeführer hat auch keine konkreten Hinweise für die Annahme dargetan, Deutschland würde ihm dauerhaft die ihm gemäss Aufnahmerichtlinie zustehenden minimalen Lebensbedingungen vorenthalten. Bei einer allfälligen vorübergehenden Einschränkung könnte er sich im Übrigen nötigenfalls an die deutschen Behörden wenden und die ihm zustehenden Aufnahmebedingungen auf dem Rechtsweg einfordern (vgl. Art. 26 Aufnahmerichtlinie).</w:t>
      </w:r>
    </w:p>
    <w:p>
      <w:r>
        <w:rPr>
          <w:b/>
        </w:rPr>
        <w:t>E. 5.5.2</w:t>
      </w:r>
    </w:p>
    <w:p>
      <w:r>
        <w:t>Des Weiteren beruft sich der Beschwerdeführer in seiner Rechtsschrift auf seinen Gesundheitszustand. Der Gesundheitsdienst habe ihm bereits zwei Medikamente gegen Schmerzen bzw. Übelkeit/Erbrechen abgegeben und einen Arzttermin für den 6. Dezember 2019 angesetzt (vgl. Sachverhalt Bst. E). Eventualiter seien die Ergebnisse des Arzttermins abzuwarten und das SEM anzuweisen, diese beim Entscheid über die Reisefähigkeit des Beschwerdeführers sowie den Selbsteintritt miteinzubeziehen (BVGer-act. 1).</w:t>
      </w:r>
    </w:p>
    <w:p>
      <w:r>
        <w:rPr>
          <w:b/>
        </w:rPr>
        <w:t>E. 5.5.3</w:t>
      </w:r>
    </w:p>
    <w:p>
      <w:r>
        <w:t>Einen Verstoss gegen Art. 3 EMRK aus gesundheitlichen Gründen setzt nach geltender Rechtsprechung nicht mehr ein fortgeschrittenes oder terminales Krankheitsstadium beziehungsweise eine Todesnähe voraus (vgl. BVGE 2011/9 E. 7 mit Hinweisen auf die damalige Praxis des Europäischen Gerichtshofs für Menschenrechte [EGMR]), sondern dieser kann auch vorliegen, wenn eine schwer kranke Person durch Abschiebung - mangels angemessener medizinischer Behandlung im Zielstaat - mit einem realen Risiko konfrontiert würde, einer ernsten, raschen und unwiederbringlichen Verschlechterung ihres Gesundheitszustandes ausgesetzt zu werden, die zu intensiven Leiden oder einer erheblichen Verkürzung der Lebenserwartung führen würde (vgl. Urteil des EGMR Paposhvili gegen Belgien vom 13. Dezember 2016, 41738/10, §§ 180-193 m.w.H.). Eine solche Situation ist vorliegend nicht gegeben. Die gesundheitlichen Probleme des Beschwerdeführers konnten medikamentös behandelt werden. Die Tatsache, dass der Beschwerdeführer im Anschluss an seinen Arzttermin vom 6. Dezember 2019 keine Unterlagen edierte, lässt ebenfalls darauf schliessen, dass keine gravierenden gesundheitlichen Probleme diagnostiziert wurden. Infolgedessen handelt es sich bei ihm nicht um eine schwerkranke Person. Das SEM hat vorliegend den medizinischen Sachverhalt zurecht als ausreichend erstellt erachtet. Ausserdem ist nicht zu befürchten, dass Deutschland dem Beschwerdeführer die ihm gemäss Aufnahmerichtlinie zustehende medizinische Versorgung vorenthalten würde. Deutschland verfügt über eine ausreichende medizinische Infrastruktur und ist gemäss Art. 19 der Aufnahmerichtlinie verpflichtet, die erforderliche medizinische Versorgung, die zumindest die Notversorgung und die unbedingt erforderliche Behandlung von Krankheiten und schweren psychischen Störungen umfasst, zu gewährleisten (vgl. bspw. Urteil des BVGer F-5238/2019 vom 18. Oktober 2019 E. 6.6). Die mit dem Vollzug der angefochtenen Verfügung beauftragten Behörden werden den medizinischen Umständen bei der Bestimmung der konkreten Modalitäten der Überstellung des Beschwerdeführers Rechnung tragen und die deutschen Behörden vorgängig in geeigneter Weise über die spezifischen medizinischen Umstände informieren (vgl. Art. 31 f. Dublin-III-VO).</w:t>
      </w:r>
    </w:p>
    <w:p>
      <w:r>
        <w:rPr>
          <w:b/>
        </w:rPr>
        <w:t>E. 5.5.4</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5.5.5</w:t>
      </w:r>
    </w:p>
    <w:p>
      <w:r>
        <w:t>Zusammenfassend besteht kein Grund für eine Anwendung der Ermessensklauseln von Art. 17 Dublin-III-VO.</w:t>
      </w:r>
    </w:p>
    <w:p>
      <w:r>
        <w:rPr>
          <w:b/>
        </w:rPr>
        <w:t>E. 5.6</w:t>
      </w:r>
    </w:p>
    <w:p>
      <w:r>
        <w:t>Somit bleibt Deutschland der für die Behandlung des Asylgesuchs des Beschwerdeführers zuständige Mitgliedstaat gemäss Dublin-III-VO. Deutschland ist verpflichtet, den Beschwerdeführer wiederaufzunehmen.</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Deutschland in Anwendung von Art. 44 AsylG ebenfalls zu Recht angeordnet (Art. 32 Bst. a AsylV 1).</w:t>
      </w:r>
    </w:p>
    <w:p>
      <w:r>
        <w:rPr>
          <w:b/>
        </w:rPr>
        <w:t>E. 7</w:t>
      </w:r>
    </w:p>
    <w:p>
      <w:r>
        <w:t>Da das Fehlen von Überstellungshindernissen bereits Voraussetzung des Nichteintretensentscheids gemäss Art. 31a Abs. 1 Bst. b AsylG ist, sind allfällige Vollzugshindernisse gemäss Art. 83 Abs. 3 und 4 AIG (SR 142.20) unter diesen Umständen nicht mehr zu prüfen (vgl. BVGE 2015/18 E. 5.2 m.w.H.).</w:t>
      </w:r>
    </w:p>
    <w:p>
      <w:r>
        <w:rPr>
          <w:b/>
        </w:rPr>
        <w:t>E. 8</w:t>
      </w:r>
    </w:p>
    <w:p>
      <w:r>
        <w:t>Nach dem Gesagten ist die Beschwerde abzuweisen und die Verfügung des SEM zu bestätigen.</w:t>
      </w:r>
    </w:p>
    <w:p>
      <w:r>
        <w:rPr>
          <w:b/>
        </w:rPr>
        <w:t>E. 9</w:t>
      </w:r>
    </w:p>
    <w:p>
      <w:r>
        <w:t>Das Beschwerdeverfahren ist mit vorliegendem Urteil abgeschlossen, weshalb sich der Antrag auf Erteilung der aufschiebenden Wirkung als gegenstandslos erweist.</w:t>
      </w:r>
    </w:p>
    <w:p>
      <w:r>
        <w:rPr>
          <w:b/>
        </w:rPr>
        <w:t>E. 10</w:t>
      </w:r>
    </w:p>
    <w:p>
      <w:r>
        <w:t>Der am 9. Dezember 2019 angeordnete Vollzugsstopp fällt mit dem vorliegenden Urteil dahin.</w:t>
      </w:r>
    </w:p>
    <w:p>
      <w:r>
        <w:rPr>
          <w:b/>
        </w:rPr>
        <w:t>E. 11</w:t>
      </w:r>
    </w:p>
    <w:p>
      <w:r>
        <w:t>Das mit der Beschwerde gestellte Gesuch um Gewährung der unentgeltlichen Prozessführung ist abzuweisen, da die Begehren - wie sich aus den vorstehenden Erwägungen ergibt - als aussichtslos zu bezeichnen sind (vgl. Art. 65 Abs. 1 VwVG).</w:t>
      </w:r>
    </w:p>
    <w:p>
      <w:r>
        <w:rPr>
          <w:b/>
        </w:rPr>
        <w:t>E. 12</w:t>
      </w:r>
    </w:p>
    <w:p>
      <w:r>
        <w:t>Die Verfahrenskosten sind somit gemäss Art. 63 Abs. 1 VwVG dem Beschwerdeführer aufzuerlegen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