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F-644/2018 vom 27. Dezember 2019</w:t>
      </w:r>
    </w:p>
    <w:p>
      <w:r>
        <w:t>Bundesverwaltungsgericht, 2019-12-27, FR</w:t>
      </w:r>
    </w:p>
    <w:p>
      <w:r>
        <w:rPr>
          <w:b/>
        </w:rPr>
        <w:t xml:space="preserve">Quelle: </w:t>
      </w:r>
      <w:r>
        <w:t>https://mcp.opencaselaw.ch/entscheid/bvger_F-644_2018</w:t>
      </w:r>
    </w:p>
    <w:p>
      <w:r>
        <w:t>FR: TAF F-644/2018 du 27 décembre 2019</w:t>
      </w:r>
    </w:p>
    <w:p>
      <w:r>
        <w:t>IT: TAF F-644/2018 del 27 dicembre 2019</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qui statue définitivement en l'occurrence (cf. art. 1 al. 2 LTAF en relation avec l'art. 83 let. c ch. 2 et 4 LTF ; voir également l'arrêt du TF 2C_6/2018 du 4 janvier 2019 consid. 3).</w:t>
      </w:r>
    </w:p>
    <w:p>
      <w:r>
        <w:rPr>
          <w:b/>
        </w:rPr>
        <w:t>E. 1.2</w:t>
      </w:r>
    </w:p>
    <w:p>
      <w:r>
        <w:t>A moins que la LTAF n'en dispose autrement, la procédure devant le Tribunal est régie par la PA (cf. art. 37 LTAF).</w:t>
      </w:r>
    </w:p>
    <w:p>
      <w:r>
        <w:rPr>
          <w:b/>
        </w:rPr>
        <w:t>E. 1.3</w:t>
      </w:r>
    </w:p>
    <w:p>
      <w:r>
        <w:t>Le recourant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de la LEtr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l'arrêt du TAF F-6572/2018 du 11 octobre 2019 consid. 3.2).</w:t>
      </w:r>
    </w:p>
    <w:p>
      <w:r>
        <w:rPr>
          <w:b/>
        </w:rPr>
        <w:t>E. 4.1</w:t>
      </w:r>
    </w:p>
    <w:p>
      <w:r>
        <w:t>Les autorités chargées de l'exécution de la LEtr s'assistent mutuellement dans l'accomplissement de leurs tâches (art. 97 al. 1 LEtr). Selon l'art. 99 LEtr en relation avec l'art. 40 al. 1 LEtr (étant précisé que ces deux dispositions de procédure n'ont pas subi de modification au 1er janvier 2019 et que la formulation de l'art. 99 al. 1 LEI - dans sa nouvelle teneur en vigueur au 1er juin 2019 [modification de la LEI du 14 décembre 2018, RO 2019 1413] - est en tous points identique à celle de l'ancien art. 99 première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31 octobre 2017 à l'approbation du SEM en conformité avec la législation et la jurisprudence (à ce sujet, cf. notamment l'ATF 141 II 169 consid. 4.3.1, 4.3.2 et 6, étant précisé que dans le cas particulier, le tribunal cantonal n'a pas été amené à statuer sur le renouvellement de l'autorisation de séjour du recourant ; voir également l'art. 85 al. 1 OASA et art. 2 let. a de l'ordonnance du 13 août 2015 du Département fédéral de justice et police relative aux autorisations soumises à la procédure d'approbation et aux décisions préalables dans le domaine du droit des étrangers [RS 142.201.1] et le ch. 1.3.1.1.1 des Directives du SEM ainsi que leur annexe, disponibles sur www.sem.admin.ch Publications &amp; services Directives et circulaires I. Domaine des étrangers, version du 1er novembre 2019 [site consulté en décembre 2019]). Il s'ensuit que le SEM et, a fortiori, le Tribunal ne sont pas liés par la décision du SPOP de renouveler l'autorisation de séjour pour formation du recourant et peuvent parfaitement s'écarter de l'appréciation faite par cette autorité.</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Si l'étranger prévoit un séjour temporaire, il doit apporter la garantie qu'il quittera la Suisse (art. 5 al. 2 LEtr).</w:t>
      </w:r>
    </w:p>
    <w:p>
      <w:r>
        <w:rPr>
          <w:b/>
        </w:rPr>
        <w:t>E. 5.3</w:t>
      </w:r>
    </w:p>
    <w:p>
      <w:r>
        <w:t>Les autorités compétentes tiennent notamment compte, en exerçant leur pouvoir d'appréciation, des intérêts publics et de la situation personnelle de l'étranger (art. 96 al. 1 LEtr).</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6.2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6.3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6.4</w:t>
      </w:r>
    </w:p>
    <w:p>
      <w:r>
        <w:t>L'alinéa 3 de cette disposition stipule qu'une formation ou un perfectionnement est en principe admis pour une durée maximale de huit ans. Des dérogations peuvent être accordées en vue d'une formation ou d'un perfectionnement visant un but précis.</w:t>
      </w:r>
    </w:p>
    <w:p>
      <w:r>
        <w:rPr>
          <w:b/>
        </w:rPr>
        <w:t>E. 7.1</w:t>
      </w:r>
    </w:p>
    <w:p>
      <w:r>
        <w:t>Dans le cas d'espèce, le refus de l'instance inférieure de donner son approbation au renouvellement de l'autorisation de séjour de A._______ afin de lui permettre d'effectuer un Bachelor en Ingénierie des médias auprès de la HEIG-VD n'est pas fondé sur les conditions posées à l'art. 27 al. 1 let. a à d LEtr, dont la réalisation semble être admise par l'autorité intimée (cf. la décision du 14 décembre 2017 p. 5 in fine).</w:t>
      </w:r>
    </w:p>
    <w:p>
      <w:r>
        <w:rPr>
          <w:b/>
        </w:rPr>
        <w:t>E. 7.2</w:t>
      </w:r>
    </w:p>
    <w:p>
      <w:r>
        <w:t>A ce sujet, le Tribunal constate en premier lieu que le recourant a été admis à effectuer la formation envisagée (cf. notamment l'attestation de la HEIG-VD du 8 mars 2017), de sorte que l'établissement précité a reconnu son aptitude à effectuer le programme d'études prévu au sens de l'art. 27 al. 1 let. a LEtr.</w:t>
      </w:r>
    </w:p>
    <w:p>
      <w:r>
        <w:rPr>
          <w:b/>
        </w:rPr>
        <w:t>E. 7.3</w:t>
      </w:r>
    </w:p>
    <w:p>
      <w:r>
        <w:t>Il n'est par ailleurs pas contesté que l'intéressé dispose d'un logement approprié et des moyens financiers nécessaires (art. 27 al. 1 let. b et c LEtr).</w:t>
      </w:r>
    </w:p>
    <w:p>
      <w:r>
        <w:rPr>
          <w:b/>
        </w:rPr>
        <w:t>E. 7.4</w:t>
      </w:r>
    </w:p>
    <w:p>
      <w:r>
        <w:t>Sur un autre plan, rien n'indique que le recourant ne disposerait pas du niveau de formation et des qualifications personnelles requis pour suivre le cursus prévu (art. 27 al. 1 let. d LEtr).</w:t>
      </w:r>
    </w:p>
    <w:p>
      <w:r>
        <w:rPr>
          <w:b/>
        </w:rPr>
        <w:t>E. 7.5</w:t>
      </w:r>
    </w:p>
    <w:p>
      <w:r>
        <w:t>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w:t>
      </w:r>
    </w:p>
    <w:p>
      <w:r>
        <w:rPr>
          <w:b/>
        </w:rPr>
        <w:t>E. 7.6</w:t>
      </w:r>
    </w:p>
    <w:p>
      <w:r>
        <w:t>Compte tenu du fait que le recourant a fait valoir, en guise de motivation de sa demande, qu'afin de compléter sa formation, il souhaitait effectuer un Bachelor en Ingénierie des médias auprès de la HEIG-VD, le Tribunal ne saurait, à première vue, contester que la poursuite du séjour du recourant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8</w:t>
      </w:r>
    </w:p>
    <w:p>
      <w:r>
        <w:t>Cela étant, il importe de rappeler que l'art. 27 LEtr est une disposition rédigée en la forme potestative (ou "Kann-Vorschrift"). En conséquence, même si le recourant remplit toutes les conditions prévues par la loi, il ne dispose d'aucun droit à la délivrance d'une autorisation de séjour en sa faveur, à moins qu'il puisse se prévaloir d'une disposition particulière du droit fédéral ou d'un traité lui conférant un tel droit, ce qui n'est pas le cas en l'espèce. Les autorités disposent donc d'un large pouvoir d'appréciation dans le cadre de la présente cause (cf. art. 96 LEtr).</w:t>
      </w:r>
    </w:p>
    <w:p>
      <w:r>
        <w:rPr>
          <w:b/>
        </w:rPr>
        <w:t>E. 8.1</w:t>
      </w:r>
    </w:p>
    <w:p>
      <w:r>
        <w:t>Dans sa décision du 14 décembre 2017, l'autorité intimée a estimé qu'il n'était pas opportun de permettre à l'intéressé de poursuivre la formation visée en Suisse, compte tenu en particulier de son échec définitif dans la première filière choisie, de son changement d'orientation, ainsi que de l'absence de pronostic favorable quant à la réussite des secondes études entamées. En conséquence, il sied encore d'examiner, en tenant compte du large pouvoir d'appréciation dont disposent les autorités compétentes en la matière, si l'instance inférieure était fondée à retenir que la prolongation de l'autorisation de séjour pour études de l'intéressé était inopportune.</w:t>
      </w:r>
    </w:p>
    <w:p>
      <w:r>
        <w:rPr>
          <w:b/>
        </w:rPr>
        <w:t>E. 8.2</w:t>
      </w:r>
    </w:p>
    <w:p>
      <w:r>
        <w:t>Au vu des pièces figurant au dossier, le Tribunal estime qu'on ne saurait reprocher au SEM d'avoir retenu que les perspectives de l'intéressé de terminer avec succès le nouveau cycle d'études débuté dans la filière Ingénierie des médias dans un délai raisonnable n'apparaissaient que difficilement concrétisables. A ce sujet, il sied en effet de rappeler en premier lieu que le recourant a été mis en échec définitif dans le cadre de la première formation entamée auprès de la HEIG-VD dans la filière télécommunications en février 2017 sans avoir réussi un seul module (cf. le certificat de notes du 16 janvier 2017). En septembre 2017, l'intéressé a dès lors changé d'orientation et entamé un Bachelor en Ingénierie des médias auprès de la même institution. Toutefois, il ressort d'une attestation de la HEIG-VD du 7 mars 2018 versée au dossier sur requête du Tribunal que durant son premier semestre d'études dans cette nouvelle filière, l'intéressé n'a réussi que la moitié des modules requis. Invité à fournir des renseignements sur l'évolution de sa situation et plus particulièrement sur d'éventuels crédits obtenus depuis le bulletin intermédiaire du 7 mars 2018, l'intéressé a fait savoir au Tribunal qu'il n'avait pas d'éléments complémentaires à faire valoir dans le cadre de la présente procédure de recours. Partant, il apparaît effectivement peu probable que le recourant soit à même de mener à bien la deuxième formation entamée, et cela dans un délai raisonnable. Or, c'est ici le lieu de souligner que les autorités administratives de police des étrangers doivent faire preuve de diligence et ne pas tolérer des séjours pour études trop longs, lesquels finissent forcément par poser des problèmes humains (cf. l'arrêt du TAF F-2450/2018 du 14 septembre 2018 consid. 7.2 et la jurisprudence citée).</w:t>
      </w:r>
    </w:p>
    <w:p>
      <w:r>
        <w:rPr>
          <w:b/>
        </w:rPr>
        <w:t>E. 8.3</w:t>
      </w:r>
    </w:p>
    <w:p>
      <w:r>
        <w:t>En outre, si la nécessité pour le recourant de poursuivre des études en Suisse ne constitue pas une des conditions posées à l'art. 27 LEtr pour l'obtention d'une autorisation de séjour en vue d'une formation, il n'en demeure pas moins que cette question doit être examinée sous l'angle du large pouvoir d'appréciation conféré à l'autorité dans le cadre de l'art. 96 LEtr. Compte tenu de l'encombrement des établissements (écoles, universités, etc.) et de la nécessité de sauvegarder la possibilité d'accueillir aussi largement que possible de nouveaux étudiants sur le territoire de la Confédération, il importe également de faire preuve de rigueur dans l'examen des demandes pour formation. Ainsi, selon la pratique constante, la priorité sera donnée aux jeunes étudiants désireux d'acquérir une première formation en Suisse (cf. notamment l'arrêt du TAF F-6572/2018 consid. 7.4.2 et la jurisprudence citée).</w:t>
      </w:r>
    </w:p>
    <w:p>
      <w:r>
        <w:rPr>
          <w:b/>
        </w:rPr>
        <w:t>E. 8.4</w:t>
      </w:r>
    </w:p>
    <w:p>
      <w:r>
        <w:t>Or, en l'occurrence, force est de constater que le recourant a déjà acquis une formation supérieure dans sa patrie, dès lors qu'il a obtenu, en 2013, une licence appliquée en sciences et technologies de l'informatique et des communications. Par ailleurs, le Tribunal observe que l'intéressé a également eu l'occasion d'acquérir plusieurs expériences professionnelles, puisqu'il a effectué, en Tunisie, un stage d'une durée d'un mois auprès d'une entreprise de télécommunication en 2012, ainsi qu'un stage d'une durée de sept mois auprès du service de « développement web » d'une entreprise en 2013. Enfin, il sied de rappeler que le recourant a effectué un changement d'orientation suite à son échec définitif dans la première filière choisie et n'a pas été à même de se décider pour une nouvelle formation durant plusieurs mois avant d'entamer ses études de Bachelor en Ingénierie des médias. Compte tenu de ces incertitudes liées à l'orientation que l'intéressé souhaite donner à son parcours académique, ainsi que du diplôme et des expériences professionnelles acquis en Tunisie, le Tribunal estime que la nécessité pour le recourant de poursuivre la formation envisagée n'est pas démontrée à satisfaction.</w:t>
      </w:r>
    </w:p>
    <w:p>
      <w:r>
        <w:rPr>
          <w:b/>
        </w:rPr>
        <w:t>E. 8.5</w:t>
      </w:r>
    </w:p>
    <w:p>
      <w:r>
        <w:t>Au vu de l'ensemble des éléments qui précèdent et compte tenu également du large pouvoir d'appréciation dont dispose l'autorité intimée en la matière, le Tribunal ne saurait reprocher au SEM d'avoir jugé inopportun d'autoriser l'intéressé à poursuivre la formation entamée et considère que c'est de manière justifiée que l'autorité inférieure a refusé de donner son aval à la prolongation de son autorisation de séjour pour formation.</w:t>
      </w:r>
    </w:p>
    <w:p>
      <w:r>
        <w:rPr>
          <w:b/>
        </w:rPr>
        <w:t>E. 9</w:t>
      </w:r>
    </w:p>
    <w:p>
      <w:r>
        <w:t>Dans la mesure où l'intéressé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Tunisie et le dossier ne fait pas non plus apparaître que l'exécution de ce renvoi serait impossible, illicite ou inexigible au sens de l'art. 83 al. 2 à 4 LEtr.</w:t>
      </w:r>
    </w:p>
    <w:p>
      <w:r>
        <w:rPr>
          <w:b/>
        </w:rPr>
        <w:t>E. 10</w:t>
      </w:r>
    </w:p>
    <w:p>
      <w:r>
        <w:t>Il ressort de ce qui précède que, par sa décision du 14 décembre 2017, l'instance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