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F-6442/2020 vom 10. Juni 2022</w:t>
      </w:r>
    </w:p>
    <w:p>
      <w:r>
        <w:t>Bundesverwaltungsgericht, 2022-06-10, DE</w:t>
      </w:r>
    </w:p>
    <w:p>
      <w:r>
        <w:rPr>
          <w:b/>
        </w:rPr>
        <w:t xml:space="preserve">Quelle: </w:t>
      </w:r>
      <w:r>
        <w:t>https://mcp.opencaselaw.ch/entscheid/bvger_F-6442_2020</w:t>
      </w:r>
    </w:p>
    <w:p>
      <w:r>
        <w:t>FR: TAF F-6442/2020 du 10 juin 2022</w:t>
      </w:r>
    </w:p>
    <w:p>
      <w:r>
        <w:t>IT: TAF F-6442/2020 del 10 giugno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19 Abs. 2 StAhiG, Art. 48 Abs. 1 VwVG). Auf die frist- und formgerecht eingereichte Beschwerde ist einzutreten (Art. 50 Abs. 1 VwVG; Art. 52 Abs. 1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2.3</w:t>
      </w:r>
    </w:p>
    <w:p>
      <w:r>
        <w:t>Die streitige Schlussverfügung bezieht sich auf das Listenersuchen der DGFP, welches durch das Bundesgericht mit Leitentscheid vom 26. Juli 2019 - gefällt in öffentlicher Beratung und auszugsweise amtlich publiziert in BGE 146 II 150 - als zulässig qualifiziert wurde mit der Folge, dass die entsprechende Amtshilfe zu gewähren war. Das Bundesverwaltungsgericht ist an dieses Präjudiz gebunden; es darf in Bezug auf Fragen, welche das Bundesgericht in diesem Zusammenhang beantwortet hat, nicht von dessen Erwägungen abweichen. Ein Beurteilungsspielraum verbleibt ihm lediglich in Bezug auf Fragen, welche das Bundesgericht offengelassen hat (vgl. Urteile des BVGer A-3045/2020, A-3047/2020 und A-3048/2020, jeweils vom 29. März 2021 E. 1.4.3).</w:t>
      </w:r>
    </w:p>
    <w:p>
      <w:r>
        <w:rPr>
          <w:b/>
        </w:rPr>
        <w:t>E. 3.1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3.2</w:t>
      </w:r>
    </w:p>
    <w:p>
      <w:r>
        <w:t>Das Amtshilfeersuchen der DGFP stützt sich auf Art. 28 DBA CH-FR (in der hier anwendbaren Fassung gemäss Art. 7 des Zusatzabkommens vom 27. August 2009 [AS 2010 5683; nachfolgend: Zusatzabkommen 2009]; Art. 11 Abs. 3 des Zusatzabkommens 2009) und auf Ziff. XI des im DBA CH-FR integrierten Zusatzprotokolls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3.3</w:t>
      </w:r>
    </w:p>
    <w:p>
      <w:r>
        <w:t>In den Übergangsbestimmungen sieht die Vereinbarung 2014 ihre Anwendung auf Informationsbegehren betreffend Kalender- oder Geschäftsjahre, die ab dem 1. Januar 2010 beginnen, vor (Art. 2 Abs. 2 der Vereinbarung 2014). Im Sinne einer Ausnahme findet Art. 1 Abs. 1 der Vereinbarung 2014 Anwendung auf Informationsbegehren über Sachverhalte, welche Zeiträume ab dem 1. Februar 2013 betreffen (Art. 2 Abs. 3 der Vereinbarung 2014). Gemäss dem Leiturteil des Bundesgerichts beschränkt Art. 2 Abs. 3 der Vereinbarung 2014 jedoch die Anwendung von Ziff. XI Abs. 3 Bst. a des Zusatzprotokolls nur für Gruppenersuchen auf Informationen betreffend Zeiträume ab dem 1. Februar 2013. Demgegenüber kann die Amtshilfe für den Zeitraum ab dem 1. Januar 2010 gewährt werden, wenn es sich - wie im vorliegenden Fall - um ein Listenersuchen handelt, bei welchem die betroffenen Personen nicht namentlich genannt werden, sondern anhand bekannter Banknummern identifiziert werden (BGE 146 II 150 E. 5.6).</w:t>
      </w:r>
    </w:p>
    <w:p>
      <w:r>
        <w:rPr>
          <w:b/>
        </w:rPr>
        <w:t>E. 4.1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Artikel 28 DBA CH-FR nicht behindern.</w:t>
      </w:r>
    </w:p>
    <w:p>
      <w:r>
        <w:rPr>
          <w:b/>
        </w:rPr>
        <w:t>E. 4.2</w:t>
      </w:r>
    </w:p>
    <w:p>
      <w:r>
        <w:t>Das Bundesgericht hat in BGE 146 II 150 das Amtshilfeersuchen Frankreichs vom 11. Mai 2016 für zulässig erklärt, womit es implizit auch die Voraussetzungen von Ziff. XI Abs. 3 des Zusatzprotokolls als erfüllt erachtete. Dies wird vom Beschwerdeführer nicht bestritten.</w:t>
      </w:r>
    </w:p>
    <w:p>
      <w:r>
        <w:rPr>
          <w:b/>
        </w:rPr>
        <w:t>E. 5.1</w:t>
      </w:r>
    </w:p>
    <w:p>
      <w:r>
        <w:t>Gemäss Art. 28 Abs. 1 erster Satz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Informationsaustausch ist durch die Art. 1 DBA CH-FR (persönlicher Geltungsbereich) und Art. 2 DBA CH-FR (sachlicher Geltungsbereich) nicht eingeschränkt.</w:t>
      </w:r>
    </w:p>
    <w:p>
      <w:r>
        <w:rPr>
          <w:b/>
        </w:rPr>
        <w:t>E. 5.2</w:t>
      </w:r>
    </w:p>
    <w:p>
      <w:r>
        <w:t>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2. Abs.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er kann die Übermittlung von Informationen nur verweigern, wenn er sicher ist, dass sie für den ersuchenden Staat nicht sachdienlich sind (BGE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w:t>
      </w:r>
    </w:p>
    <w:p>
      <w:r>
        <w:rPr>
          <w:b/>
        </w:rPr>
        <w:t>E. 6.1</w:t>
      </w:r>
    </w:p>
    <w:p>
      <w:r>
        <w:t>Der Beschwerdeführer macht geltend, er habe auf den 1. Januar 2012 seinen Wohnsitz von Frankreich in die Schweiz verlegt und unterliege seither der unbeschränkten Steuerpflicht in der Schweiz. Das sei den hiesigen Steuerbehörden, die ihn ab seinem Zuzug entsprechend veranlagt hätten, bekannt. Da sein steuerrechtlicher Wohnsitz seit 1. Januar 2012 nachweislich nicht in Frankreich, sondern in der Schweiz liege, sei für Sachverhalte ab dem 1. Januar 2012 das DBA CH-FR auf ihn nicht anwendbar und seien die für die Jahre 2012 bis 2015 erfragten Informationen für die französische Steuerbehörde nicht «voraussichtlich erheblich», wie es das Gesetz verlange. Es sei vorliegend die Aufgabe der Vorinstanz, ihre Kenntnis vom schweizerischen Steuerwohnsitz des Beschwerdeführers gegenüber den französischen Behörden einzuwenden und von einer Übermittlung der erfragten Informationen für die Jahre 2012 bis 2015 abzusehen. Hinsichtlich des Nachweises eines steuerrechtlichen Wohnsitzes auf das französische Steuerverfahren zu verweisen, würde in der vorliegenden Konstellation als treuwidrig anmuten. Dies insbesondere auch vor dem Hintergrund, dass die Vorinstanz beziehungsweise die schweizerischen Steuerbehörden bei einem allfälligen Ansässigkeitsstreit direkt involviert wären.</w:t>
      </w:r>
    </w:p>
    <w:p>
      <w:r>
        <w:rPr>
          <w:b/>
        </w:rPr>
        <w:t>E. 6.2</w:t>
      </w:r>
    </w:p>
    <w:p>
      <w:r>
        <w:t>Die Kontonummer des Beschwerdeführers befand sich auf einer sichergestellten UBS-Liste und stand in Verbindung mit dem Domizil-Code für Frankreich. Unter Hinweis auf das Grundsatzurteil des Bundesgerichts BGE 146 II 150 hat das Bundesverwaltungsgericht den Domizil-Code als hinreichenden Anknüpfungspunkt für eine mögliche Steuerpflicht in Frankreich für die Jahre 2010 bis 2015 qualifiziert (Urteil des BVGer A-1562/2018 vom 3. August 2020 E. 4.2). Damit ist der notwendige Bezug zu Frankreich gegeben. Wo letztendlich der Steuerwohnsitz des Beschwerdeführers liegt, in Frankreich oder in einem anderen Staat, ist rechtsprechungsgemäss nicht im Rahmen des Amtshilfeverfahrens zu klären. In diesem Verfahren ist es auch nicht Aufgabe der Schweizer Behörden zu prüfen, ob nach französischem Recht ein Steuerwohnsitz in Frankreich besteht. Das Gesagte gilt entgegen der Auffassung des Beschwerdeführers auch in einer Konstellation wie der vorliegenden, die dadurch gekennzeichnet ist, dass der Betroffene einen steuerrechtlichen Wohnsitz in der Schweiz und nicht in einem Drittstaat behauptet. Der Beschwerdeführer ist daher mit seinen Einwänden auf das französische Steuerverfahren zu verweisen (BGE 145 II 112 E. 2.2.2 und E. 3.2; 142 II 161 E. 2.2.2; Urteil des BGer 2C_805/2018 vom 23. August 2019 E. 4.5; Urteile des BVGer A-6532/2020 E. 5.2 vom 21. Dezember 2021; A-5662/2020 vom 10. Mai 2021 E. 5.1; A-1562/2018 vom 3. August 2020 E. 4.2). Ein treuwidriges Verhalten kann darin nicht erkannt werden. Die Bestimmung des Steuerwohnsitzes auf internationaler Ebene ist eine grundsätzliche Frage, die von der Schweiz als ersuchtem Staat im Stadium der Amtshilfe gar nicht behandelt werden muss. Einerseits ist die Schweiz grundsätzlich nicht in der Lage, einen Wohnsitzkonflikt zu entscheiden, wenn sie ein Amtshilfegesuch erhält: Da sie sich bisher auf die Besteuerung der Zielperson beschränkt hat, musste sie sich nie um den Ort ihres steuerlichen Wohnsitzes auf internationaler Ebene kümmern und verfügt daher nicht über alle Elemente, die eine Entscheidung über einen solchen Konflikt ermöglichen. Im Übrigen ist es nicht sicher, dass es zu einem Konflikt über die Steuerhoheit kommt, da der ersuchende Staat gerade versucht, Informationen zu erhalten, um festzustellen, ob die Zielperson als in seinem Hoheitsgebiet steuerlich ansässig angesehen werden kann oder nicht (vgl. dazu BGE 145 II 112 E. 2.2.2 mit Hinweisen).</w:t>
      </w:r>
    </w:p>
    <w:p>
      <w:r>
        <w:rPr>
          <w:b/>
        </w:rPr>
        <w:t>E. 6.3</w:t>
      </w:r>
    </w:p>
    <w:p>
      <w:r>
        <w:t>Zusammenfassend ist von der voraussichtlichen Erheblichkeit der vorliegend zur Übermittlung vorgesehenen Informationen betreffend den Beschwerdeführer auszugehen.</w:t>
      </w:r>
    </w:p>
    <w:p>
      <w:r>
        <w:rPr>
          <w:b/>
        </w:rPr>
        <w:t>E. 7</w:t>
      </w:r>
    </w:p>
    <w:p>
      <w:r>
        <w:t>Nach dem Gesagten sind die Voraussetzungen für die in der Schlussverfügung vom 16. November 2020 vorgesehene Amtshilfeleistung erfüllt. Die Beschwerde ist abzuweisen.</w:t>
      </w:r>
    </w:p>
    <w:p>
      <w:r>
        <w:rPr>
          <w:b/>
        </w:rPr>
        <w:t>E. 8.1</w:t>
      </w:r>
    </w:p>
    <w:p>
      <w:r>
        <w:t>Bei diesem Ausgang des Verfahrens hat der Beschwerdeführer die auf Fr. 5'000.-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8.2</w:t>
      </w:r>
    </w:p>
    <w:p>
      <w:r>
        <w:t>Dem unterliegenden Beschwerdeführer ist keine Parteientschädigung zuzusprechen (Art. 64 Abs. 1 VwVG e contrario und Art. 7 Abs. 1 VGKE e contrario).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