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F-643/2023 vom 9. Februar 2023</w:t>
      </w:r>
    </w:p>
    <w:p>
      <w:r>
        <w:t>Bundesverwaltungsgericht, 2023-02-09, DE</w:t>
      </w:r>
    </w:p>
    <w:p>
      <w:r>
        <w:rPr>
          <w:b/>
        </w:rPr>
        <w:t xml:space="preserve">Quelle: </w:t>
      </w:r>
      <w:r>
        <w:t>https://mcp.opencaselaw.ch/entscheid/bvger_F-643_2023</w:t>
      </w:r>
    </w:p>
    <w:p>
      <w:r>
        <w:t>FR: TAF F-643/2023 du 9 février 2023</w:t>
      </w:r>
    </w:p>
    <w:p>
      <w:r>
        <w:t>IT: TAF F-643/2023 del 9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zunächst eine unvollständige Abklärung des rechtserheblichen Sachverhalts durch die Vorinstanz. Im Wesentlichen macht er geltend, die Vorinstanz habe die Gefahr, welcher er in Kroatien ausgesetzt wäre, nicht individuell geprüft. So habe sie sich nicht konkret mit seinen Vorbringen auseinandergesetzt und es unterlassen, die geschilderten Erfahrungen näher abzuklären. Zudem habe sie nicht hinreichend abgeklärt, ob das Asylsystem und die Aufnahmebedingungen in Kroatien systemische Mängel aufweisen würden und ob insbesondere eine Kettenabschiebung nach Burundi erfolgen könnte.</w:t>
      </w:r>
    </w:p>
    <w:p>
      <w:r>
        <w:rPr>
          <w:b/>
        </w:rPr>
        <w:t>E. 3.2</w:t>
      </w:r>
    </w:p>
    <w:p>
      <w:r>
        <w:t>Das Verwaltungs- respektive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Art. 12 N. 16). Ihre Grenze findet die Untersuchungspflicht in der Mitwirkungspflicht der Asylsuchenden (vgl. Art. 8 AsylG).</w:t>
      </w:r>
    </w:p>
    <w:p>
      <w:r>
        <w:rPr>
          <w:b/>
        </w:rPr>
        <w:t>E. 3.3</w:t>
      </w:r>
    </w:p>
    <w:p>
      <w:r>
        <w:t>Die Ausführungen der Vorinstanz zum Asylverfahren und den Aufnahmebedingungen für Asylsuchende in Kroatien zeigen auf, dass sie sich genügend mit der Situation in Kroatien auseinandergesetzt hat und zum Schluss gekommen ist, es liege keine Gefahr einer unmenschlichen oder entwürdigenden Behandlung im Sinne von Art. 4 der EU-Grundrechtecharta und Art. 3 EMRK vor. Dies trifft auch auf die geltend gemachte Androhung einer Kettenabschiebung zu. Angesichts dessen, dass der Beschwerdeführer hinsichtlich der behaupteten Verfehlungen der kroatischen Behörden keinerlei Belege vorgelegt hat, waren diesbezüglich keine weitergehenden Abklärungen angezeigt. Die Vorinstanz hat überdies die vorgetragenen Erlebnisse des Beschwerdeführers und den medizinischen Sachverhalt in die Entscheidfindung einfliessen lassen und eine Einzelfallprüfung vorgenommen. Soweit der Beschwerdeführer daher mit seinen Vorbringen zusätzlich eine Verletzung der Begründungspflicht geltend macht, ist er nicht zu hören. Das Begehren um Rückweisung an die Vorinstanz erweist sich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Vorliegend ergab ein Abgleich der Fingerabdrücke des Beschwerdeführers, dass er am 1. Dezember 2022 in Kroatien aufgegriffen und daktyloskopisch erfasst worden war. Gleichentags hatte er gemäss Auszug aus der «Eurodac»-Datenbank ein Asylgesuch gestellt (vgl. Sachverhalt Bst. A.). Die kroatischen Behörden stimmten dem Wiederaufnahmeersuchen der Vorinstanz am 17. Januar 2023 gestützt auf Art. 20 Abs. 5 Dublin-III-VO zu und wiesen gleichzeitig daraufhin, dass der Beschwerdeführer am 1. Dezember 2022 seinen Willen zum Ausdruck gebracht habe, um internationalen Schutz zu ersuchen, das Aufnahmezentrum vor Durchführung einer Anhörung jedoch verlassen habe. Somit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Die Zuständigkeit Kroatiens ist somit grundsätzlich gegeben, was vom Beschwerdeführer auch nicht bestritten wird.</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F-28/2023 vom 11. Januar 2023 E. 5; F-3426/2022 vom 20. Dezember 2022 E. 5.5; F-5543/2022 vom 7. Dezember 2022 E. 4.2; F-1653/2022 vom 21. April 2022 E. 6.2;D-1404/2022 vom 30. März 2022; D-735/2022 vom 28. Februar 2022 E. 6.5.2). Für eine Änderung der Rechtsprechung besteht auch in Würdigung der vom Beschwerdeführer gemachten Äusserungen zu seiner Behandlung in Kroatien keine Veranlassung. Insbesondere ist auf die zitierten Berichte zu Push-Backs an der kroatischen Grenze und zur Verweigerung des Zugangs zum Asylverfahren sowie zur Rechtsprechung deutscher Gerichte nicht näher einzugehen, gab der Beschwerdeführer doch zu Protokoll, dass er in Kroatien gar nicht habe um Asyl nachsuchen wollen und gegen seinen Willen registriert worden sei. Die Kritik des Beschwerdeführers, wonach sich die Vorinstanz lediglich pauschal auf Abklärungen mit der Botschaft, dem kroatischen Innenministerium, internationalen Organisationen und lokalen NGOs stütze, zielt damit von vornherein ins Leere. Das in der Beschwerdeschrift zitierte Urteil des BVGer F-5675/2021 vom 6. Januar 2022 betrifft eine Take-charge-Konstellation und ist daher nicht einschlägig. Die Anwendung von Art. 3 Abs. 2 Dublin-III-VO ist nicht gerechtfertigt.</w:t>
      </w:r>
    </w:p>
    <w:p>
      <w:r>
        <w:rPr>
          <w:b/>
        </w:rPr>
        <w:t>E. 6</w:t>
      </w:r>
    </w:p>
    <w:p>
      <w:r>
        <w:t>Nachfolgend ist zu prüfen, ob - wie beantragt - das Selbsteintrittsrecht nach Art. 17 Abs. 1 erster Satz Dublin-III-VO auszuüben ist.</w:t>
      </w:r>
    </w:p>
    <w:p>
      <w:r>
        <w:rPr>
          <w:b/>
        </w:rPr>
        <w:t>E. 6.1</w:t>
      </w:r>
    </w:p>
    <w:p>
      <w:r>
        <w:t>Der Beschwerdeführer führt an, er sei in Kroatien geschlagen, bedroht, beleidigt und eingesperrt worden. Ferner seien die Aufnahmebedingungen in Kroatien prekär.</w:t>
      </w:r>
    </w:p>
    <w:p>
      <w:r>
        <w:rPr>
          <w:b/>
        </w:rPr>
        <w:t>E. 6.1.1</w:t>
      </w:r>
    </w:p>
    <w:p>
      <w:r>
        <w:t>Der Beschwerdeführer vermag nicht darzutun, dass die ihn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Der Beschwerdeführer zeigt nicht auf, dass er sich in der kurzen Zeit, in der er sich in Kroatien aufgehalten hat, an die zuständigen Behörden gewendet hätte und ob und in welcher Form diese reagiert hätten. Im Übrigen ist darauf hinzuweisen, dass dem Beschwerdeführer die Möglichkeit offensteht, die vor Ort tätigen karitativen Organisationen zu kontaktieren.</w:t>
      </w:r>
    </w:p>
    <w:p>
      <w:r>
        <w:rPr>
          <w:b/>
        </w:rPr>
        <w:t>E. 6.1.2</w:t>
      </w:r>
    </w:p>
    <w:p>
      <w:r>
        <w:t>Des Weiteren liegen keine konkreten Anhaltspunkte vor, wonach die Gesundheit des Beschwerdeführers bei einer Überstellung nach Kroatien ernsthaft gefährdet würde. Die von ihm auf Rechtsmittelebene geltend gemachten gesundheitlichen Beeinträchtigungen (Schlafprobleme, starke Schmerzen in den Beinen und Knöcheln, Angstzustände) sind nicht so gravierend, dass sie einer Überstellung nach Kroatien entgegenstehen würden. Aus den vorinstanzlichen Akten geht hervor, dass er sich am 17. Dezember 2022 wegen Ohren- und Halsschmerzen sowie am 19. Dezember 2022 wegen Erkältungssymptomen und Schlafproblemen beim zuständigen medizinischen Personal gemeldet und entsprechende Arzneimittel bekommen hat. Weitere Beschwerden sind nicht bekannt und wurden auch nicht geltend gemacht. Eine Verletzung von Art. 3 EMRK ist im Fall des 33-jährigen, grundsätzlich gesunden Beschwerdeführers nicht zu befürchten. Der Vollständigkeit halber ist einzig festzuhalten, dass - sollte er nach der Rückkehr nach Kroatien tatsächlich eine medizinische Behandlung benötigen -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der Schweizerischen Flüchtlingshilfe zu keiner anderen Einschätzung der Situation des Beschwerdeführers in Kroatien zu führen. Es liegen damit keine Hinweise vor, wonach Kroatien seinen Verpflichtungen im Rahmen der Dublin-III-VO in medizinischer Hinsicht nicht nachkommen würde.</w:t>
      </w:r>
    </w:p>
    <w:p>
      <w:r>
        <w:rPr>
          <w:b/>
        </w:rPr>
        <w:t>E. 6.2</w:t>
      </w:r>
    </w:p>
    <w:p>
      <w:r>
        <w:t>Folglich ist nicht ersichtlich, inwiefern humanitäre Gründe einen Selbsteintritt der Schweiz gebieten würden. Die Vorinstanz hat ihr Ermessen korrekt ausgeübt.</w:t>
      </w:r>
    </w:p>
    <w:p>
      <w:r>
        <w:rPr>
          <w:b/>
        </w:rPr>
        <w:t>E. 6.3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des Beschwerdeführers nicht eingetreten und hat die Wegweisung nach Kroatien angeordnet.</w:t>
      </w:r>
    </w:p>
    <w:p>
      <w:r>
        <w:rPr>
          <w:b/>
        </w:rPr>
        <w:t>E. 8</w:t>
      </w:r>
    </w:p>
    <w:p>
      <w:r>
        <w:t>Nach dem Gesagten ist die Beschwerde abzuweisen. Mit dem vorliegenden Urteil fällt der am 3. Februar 2023 angeordnete Vollzugsstopp dahin. Das Gesuch um Erteilung der aufschiebenden Wirkung ist gegenstandslos geworden.</w:t>
      </w:r>
    </w:p>
    <w:p>
      <w:r>
        <w:rPr>
          <w:b/>
        </w:rPr>
        <w:t>E. 9</w:t>
      </w:r>
    </w:p>
    <w:p>
      <w:r>
        <w:t>Das Gesuch um Gewährung der unentgeltlichen Prozessführung ist abzuweisen, da die Begehren - wie sich aus den vorstehenden Erwägungen ergibt - von Anfang an als aussichtslos zu bezeichnen waren.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