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F-6420/2016 vom 1. Dezember 2017</w:t>
      </w:r>
    </w:p>
    <w:p>
      <w:r>
        <w:t>Bundesverwaltungsgericht, 2017-12-01, FR</w:t>
      </w:r>
    </w:p>
    <w:p>
      <w:r>
        <w:rPr>
          <w:b/>
        </w:rPr>
        <w:t xml:space="preserve">Quelle: </w:t>
      </w:r>
      <w:r>
        <w:t>https://mcp.opencaselaw.ch/entscheid/bvger_F-6420_2016</w:t>
      </w:r>
    </w:p>
    <w:p>
      <w:r>
        <w:t>FR: TAF F-6420/2016 du 1 décembre 2017</w:t>
      </w:r>
    </w:p>
    <w:p>
      <w:r>
        <w:t>IT: TAF F-6420/2016 del 1 dicembre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 citée).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le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1C_377/2017 du 12 octobre 2017 consid. 2.1.1 et 1C_119/2017 du 19 mai 2017 consid. 2.2.1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4.2 in fine et la référence citée).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l'arrêt du Tribunal fédéral 1C_377/2017 consid. 2.1.2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Tribunal fédéral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Tribunal fédéral 1C_587/2013 du 29 août 2013 consid. 3.4 et 1C_228/2009 du 31 août 2009 consid. 3).</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1C_362/2017 du 12 octobre 2017 consid. 2.2.2 et 1C_543/2015 du 25 février 2016 consid. 3.1.2).</w:t>
      </w:r>
    </w:p>
    <w:p>
      <w:r>
        <w:rPr>
          <w:b/>
        </w:rPr>
        <w:t>E. 5</w:t>
      </w:r>
    </w:p>
    <w:p>
      <w:r>
        <w:t>A titre préliminaire,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11 janvier 2012 a été annulée par l'autorité inférieure en date du 15 septembre 2016,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par communication du 16 septembre 2014, étant précisé qu'un nouveau délai de prescription de deux ans a commencé à courir après tout acte d'instruction communiqué à l'intéressé (cf. art. 41 al. 1bis LN).</w:t>
      </w:r>
    </w:p>
    <w:p>
      <w:r>
        <w:rPr>
          <w:b/>
        </w:rPr>
        <w:t>E. 6</w:t>
      </w:r>
    </w:p>
    <w:p>
      <w:r>
        <w:t>A ce stade, il convient dès lors d'examiner si c'est à bon droit que le SEM a retenu que l'enchaînement chronologique rapide des faits permettait de fonder la présomption selon laquelle la communauté conjugale des intéressés n'était plus stable et orientée vers l'avenir au moment de la naturalisation facilitée de A._______.</w:t>
      </w:r>
    </w:p>
    <w:p>
      <w:r>
        <w:rPr>
          <w:b/>
        </w:rPr>
        <w:t>E. 6.1</w:t>
      </w:r>
    </w:p>
    <w:p>
      <w:r>
        <w:t>Comme relevé plus haut (cf. consid. 4.3 supra), la jurisprudence admet qu'un enchaînement rapide des événements entre la déclaration de vie commune (respectivement l'octroi de la naturalisation facilitée) et la séparation des époux fonde la présomption de fait que la naturalisation a été obtenue frauduleusement. Par enchaînement rapide des événements, la jurisprudence entend une période de plusieurs mois, voire d'une année, mais ne dépassant pas deux ans (cf. l'arrêt du Tribunal fédéral 1C_377/2017 consid. 2.1.2 et la jurisprudence citée).</w:t>
      </w:r>
    </w:p>
    <w:p>
      <w:r>
        <w:rPr>
          <w:b/>
        </w:rPr>
        <w:t>E. 6.2</w:t>
      </w:r>
    </w:p>
    <w:p>
      <w:r>
        <w:t>Dans le cas particulier, il appert que les époux ont signé la déclaration de vie commune en date du 10 novembre 2011 et que le SEM a accordé la naturalisation facilitée au recourant par décision du 11 janvier 2012. Il n'est cependant pas aisé en l'espèce de déterminer la date de la séparation des intéressés, puisque les époux ont continué à faire ménage commun même après leur divorce, pour des motifs d'ordre financier essentiellement. Cela étant, il ressort des pièces figurant au dossier que des tensions ont surgi au sein du couple dès la fin de l'été 2013, que ces difficultés se sont accentuées après l'accident survenu en décembre 2013, qu'en février 2014, il a été question de divorce pour la première fois (cf. l'audition du 30 avril 2015 pts 14 à 16 p. 2 et le courrier de B._______ du 24 janvier 2017) et qu'en date du 15 mai 2014, les intéressés ont déposé une requête commune de divorce. Eu égard aux éléments qui précèdent, le Tribunal estime qu'il y lieu de retenir que la séparation officielle est intervenue en février 2014 au plus tôt.</w:t>
      </w:r>
    </w:p>
    <w:p>
      <w:r>
        <w:rPr>
          <w:b/>
        </w:rPr>
        <w:t>E. 6.3</w:t>
      </w:r>
    </w:p>
    <w:p>
      <w:r>
        <w:t>Compte tenu des considérations qui précèdent, il apparaît que plus de deux ans se sont écoulés entre la signature de la déclaration de vie commune (le 10 novembre 2011), respectivement la décision de naturalisation (le 12 janvier 2012), et la séparation des époux (en février 2014 au plus tôt), de sorte que l'enchaînement chronologique des faits ne saurait fonder la présomption de fait que la naturalisation a été obtenue frauduleusement.</w:t>
      </w:r>
    </w:p>
    <w:p>
      <w:r>
        <w:rPr>
          <w:b/>
        </w:rPr>
        <w:t>E. 6.4</w:t>
      </w:r>
    </w:p>
    <w:p>
      <w:r>
        <w:t>Cette conclusion s'impose dans le cas d'espèce, compte tenu en particulier du fait qu'il est difficile de déterminer la date exacte de la séparation des conjoints et que la fin de la communauté conjugale des époux A._______ et B._______ est vraisemblablement intervenue peu de temps après la limite fixé par la jurisprudence du Tribunal fédéral. Le Tribunal estime qu'il importe de faire preuve de rigueur lorsqu'on examine les conditions posées à l'admission de la présomption de fait en matière de naturalisation facilitée, puisque celle-ci a une influence considérable sur le fardeau de la preuve et ne saurait dès lors être admise facilement. Aussi, il sied de rappeler ici que lorsque la décision intervient - comme en l'espèce - au détriment de l'administré, l'administration supporte en principe le fardeau de la preuve. Il appartenait ainsi à l'autorité intimée de démontrer que moins de deux ans se sont écoulés entre la déclaration de vie commune (respectivement la décision de naturalisation) et la séparation des époux. Or, l'autorité intimée n'a fait valoir aucun élément concret permettant de retenir que la séparation des époux serait intervenue avant février 2014. Enfin, il importe d'observer que jusqu'à présent, le Tribunal fédéral n'a jamais admis la présomption lorsque plus de 22 mois s'étaient écoulés entre la séparation et l'octroi de la naturalisation (cf. notamment les arrêts du Tribunal fédéral 1C_377/2017 consid. 2.1.2 et 1C_155/2012 du 26 juillet 2012 consid. 2.3 et la jurisprudence citée). Or, dans le cas particulier, la séparation est intervenue 25 mois après l'octroi de la naturalisation et 27 mois après la signature de la déclaration de vie commune.</w:t>
      </w:r>
    </w:p>
    <w:p>
      <w:r>
        <w:rPr>
          <w:b/>
        </w:rPr>
        <w:t>E. 6.5</w:t>
      </w:r>
    </w:p>
    <w:p>
      <w:r>
        <w:t>Dans ces conditions, l'enchaînement chronologique des faits ne saurait fonder la présomption de fait que la naturalisation a été obtenue frauduleusement.</w:t>
      </w:r>
    </w:p>
    <w:p>
      <w:r>
        <w:rPr>
          <w:b/>
        </w:rPr>
        <w:t>E. 7</w:t>
      </w:r>
    </w:p>
    <w:p>
      <w:r>
        <w:t>A défaut de présomption, le fardeau de la preuve incombe intégralement à l'autorité qui a procédé à l'annulation de la naturalisation facilitée (cf. l'arrêt du Tribunal fédéral 1C_377/2017 consid. 2.2 in fine).</w:t>
      </w:r>
    </w:p>
    <w:p>
      <w:r>
        <w:rPr>
          <w:b/>
        </w:rPr>
        <w:t>E. 7.1</w:t>
      </w:r>
    </w:p>
    <w:p>
      <w:r>
        <w:t>Dans la décision querellée, l'autorité intimée a relevé en particulier le statut précaire du recourant en Suisse avant la conclusion du mariage, la différence d'âge entre les époux, l'absence de descendance commune, le remariage de l'intéressé avec une jeune algérienne et le fait que B._______ n'avait pas accompagné son époux lors de ses voyages dans son pays d'origine.</w:t>
      </w:r>
    </w:p>
    <w:p>
      <w:r>
        <w:rPr>
          <w:b/>
        </w:rPr>
        <w:t>E. 7.2</w:t>
      </w:r>
    </w:p>
    <w:p>
      <w:r>
        <w:t>Il apparaît effectivement que lorsqu'il a rencontré B._______, le recourant faisait l'objet d'une décision de renvoi entrée en force et était ainsi tenu de quitter la Suisse. Il ne saurait dès lors être exclu que le souhait du recourant de pouvoir s'installer à demeure dans ce pays ait pu l'influencer lorsqu'il a décidé d'épouser une personne au bénéfice de la citoyenneté helvétique. Par ailleurs, la différence d'âge entre les époux, soit près de dix-neuf ans, doit également être qualifiée d'importante. Cela étant, ces éléments d'ordre général ne sauraient suffire pour démontrer l'absence de communauté conjugale effective et stable lors de la signature de la déclaration de vie commune et de la décision de naturalisation.</w:t>
      </w:r>
    </w:p>
    <w:p>
      <w:r>
        <w:rPr>
          <w:b/>
        </w:rPr>
        <w:t>E. 7.3</w:t>
      </w:r>
    </w:p>
    <w:p>
      <w:r>
        <w:t>En outre, contrairement aux allégations du SEM, les déclarations de B._______ concernant la question d'une éventuelle descendance commune ne constituent pas un élément permettant de remettre en question la stabilité de l'union conjugale des époux A._______ et B._______ au moment déterminant, voire l'existence d'une véritable communauté conjugale. Selon les déclarations de la prénommée lors de son audition du 30 avril 2015, les intéressés ont essayé de fonder une famille, même s'ils savaient qu'au regard de l'âge de l'intéressée, les chances d'avoir un enfant étaient faibles. Les ex-époux ont par ailleurs envisagé d'adopter un enfant, n'ont toutefois pas entamé de démarches concrètes à ce propos (cf. le procès-verbal de l'audition pts 44 à 49 p. 5s). Cela étant, aucune pièce du dossier ne permet d'inférer l'existence de différends entre les époux au sujet d'une éventuelle descendance commune. Il apparaît au contraire que cette question ne revêtait pas une importance primordiale pour les intéressés, puisque B._______ avait une fille issue d'une précédente union et que le recourant s'est concentré sur son développement professionnel et a ainsi décidé d'effectuer une longue formation d'ingénieur électronique entre 2009 et 2013 (cf. le procès-verbal susmentionné pts 20 à 22 p. 3). Aussi, malgré son remariage avec une jeune femme, le recourant n'a pas eu d'enfant jusqu'à présent.</w:t>
      </w:r>
    </w:p>
    <w:p>
      <w:r>
        <w:rPr>
          <w:b/>
        </w:rPr>
        <w:t>E. 7.4</w:t>
      </w:r>
    </w:p>
    <w:p>
      <w:r>
        <w:t>Par ailleurs, le Tribunal estime qu'on ne saurait accorder une importance prépondérante au remariage de l'intéressé avec une jeune ressortissante algérienne en décembre 2015, puisque cet événement est survenu près de deux ans après la séparation des époux A._______ et B._______ et que les intéressés ne se sont rencontrés qu'après la séparation définitive du recourant d'avec son épouse suisse. Par surabondance, il appert que l'épouse actuelle de l'intéressé réside toujours en Algérie et que les conjoints sont ainsi tenus de vivre leur relation à distance (cf. sa lettre explicative du 22 août 2016).</w:t>
      </w:r>
    </w:p>
    <w:p>
      <w:r>
        <w:rPr>
          <w:b/>
        </w:rPr>
        <w:t>E. 7.5</w:t>
      </w:r>
    </w:p>
    <w:p>
      <w:r>
        <w:t>Sur un autre plan, le Tribunal considère que le fait que l'ex-épouse du recourant ne l'ait jamais accompagné lors de ses voyages en Algérie, ainsi que l'absence de contact régulier entre B._______ et sa belle-famille jettent effectivement quelques doutes sur l'effectivité et l'intensité de leur union conjugale. Dès lors que le recourant est originaire d'un pays confronté à des difficultés socio-économiques et sécuritaires et que la belle famille ne parle par ailleurs pas la même langue que son ex-épouse, ce comportement n'est cependant pas suffisamment exceptionnel pour remettre en question la réalité ou la stabilité de la communauté conjugale vécue par les intéressés.</w:t>
      </w:r>
    </w:p>
    <w:p>
      <w:r>
        <w:rPr>
          <w:b/>
        </w:rPr>
        <w:t>E. 7.6</w:t>
      </w:r>
    </w:p>
    <w:p>
      <w:r>
        <w:t>D'un autre côté, on ne saurait perdre de vue la durée de l'union conjugale formée par les époux A._______ et B._______ qui se sont connus en printemps 2005, ont conclu mariage en septembre 2006 et ont ensuite vécu en communauté conjugale jusqu'au début de l'année 2014, soit durant plus de sept ans.</w:t>
      </w:r>
    </w:p>
    <w:p>
      <w:r>
        <w:rPr>
          <w:b/>
        </w:rPr>
        <w:t>E. 7.7</w:t>
      </w:r>
    </w:p>
    <w:p>
      <w:r>
        <w:t>L'effectivité de leur union a par ailleurs été confirmée par plusieurs témoignages écrits dans le cadre de la procédure devant l'autorité intimée (cf. les courriers du 19 et du 21 décembre 2011, ainsi que la communication du 5 janvier 2012). Il ressort de ces écrits que les intéressés avaient une vie sociale commune, rendaient visite à des amis ensemble, participaient à des spectacles ainsi qu'à des concerts et avaient par ailleurs accueilli un chat pour agrandir leur famille.</w:t>
      </w:r>
    </w:p>
    <w:p>
      <w:r>
        <w:rPr>
          <w:b/>
        </w:rPr>
        <w:t>E. 7.8</w:t>
      </w:r>
    </w:p>
    <w:p>
      <w:r>
        <w:t>A ces courriers vient s'ajouter le témoignage écrit de la fille de B._______ issue d'une précédente relation, laquelle faisait ménage commun avec le couple durant plusieurs années. Dans son courrier du 18 janvier 2017 (versé au dossier par le recourant à l'appui de sa réplique du 26 janvier 2017), C._______ a confirmé que les intéressés donnaient l'image d'un couple heureux, que l'intéressé s'était bien intégré au sein de leur famille et que B._______ était par ailleurs plus rayonnante, tranquille et sereine depuis l'arrivée du recourant dans leur foyer.</w:t>
      </w:r>
    </w:p>
    <w:p>
      <w:r>
        <w:rPr>
          <w:b/>
        </w:rPr>
        <w:t>E. 7.9</w:t>
      </w:r>
    </w:p>
    <w:p>
      <w:r>
        <w:t>Enfin, il sied également de prendre en considération le fait que l'ex-épouse du recourant a toujours soutenu l'intéressé dans le cadre de la procédure relative à l'annulation de sa naturalisation facilitée (cf. notamment ses remarques à la fin de son audition par la police en date du 30 avril 2015, ainsi que son courrier du 24 janvier 2017).</w:t>
      </w:r>
    </w:p>
    <w:p>
      <w:r>
        <w:rPr>
          <w:b/>
        </w:rPr>
        <w:t>E. 7.10</w:t>
      </w:r>
    </w:p>
    <w:p>
      <w:r>
        <w:t>Par ailleurs, le Tribunal estime que le fait que B._______ ait prêté 18'000 francs à son époux afin de lui permettre de financer ses études (cf. la convention sur les effets accessoires du divorce du 15 mai 2014 pt. 25 p. 9) constitue également un élément important parlant en faveur de l'effectivité et de l'intensité de la communauté conjugale vécue par les époux A._______ et B._______.</w:t>
      </w:r>
    </w:p>
    <w:p>
      <w:r>
        <w:rPr>
          <w:b/>
        </w:rPr>
        <w:t>E. 7.11</w:t>
      </w:r>
    </w:p>
    <w:p>
      <w:r>
        <w:t>En conclusion, au vu des pièces figurant au dossier, il appert que les époux A._______ et B._______ formaient une communauté conjugale effective, stable et orientée vers l'avenir durant de nombreuses années et que la dégradation de leur communauté conjugale a commencé plus d'un an et demi après la naturalisation de l'intéressé. Selon les déclarations de B._______, confirmées par le recourant, leurs problèmes conjugaux sont en effet apparus dans le deuxième semestre de l'année 2013 et se sont ensuite accentués vers la fin de l'année 2013 pour conduire à la rupture définitive au début de l'année 2014.</w:t>
      </w:r>
    </w:p>
    <w:p>
      <w:r>
        <w:rPr>
          <w:b/>
        </w:rPr>
        <w:t>E. 7.12</w:t>
      </w:r>
    </w:p>
    <w:p>
      <w:r>
        <w:t>C'est ici le lieu de rappeler qu'en l'absence de présomption faute d'enchaînement suffisamment rapide des événements entre la signature de la déclaration de vie commune (respectivement la décision de naturalisation) et la séparation, le fardeau de la preuve incombe intégralement à l'autorité qui a procédé à l'annulation de la naturalisation facilitée (cf. consid. 7 supra). Or, compte tenu des considérations qui précèdent, il y a lieu de retenir que le SEM n'a pas démontré que les époux rencontraient déjà des difficultés conjugales importantes durant la procédure de naturalisation ou que leur union ne présentait pas l'intensité et la stabilité requises au moment déterminant (soit lors de la signature de la déclaration de vie commune et de l'octroi de la naturalisation). C'est donc à tort que l'autorité intimée a retenu que A._______ avait fait, lors de la procédure de naturalisation facilitée, des déclarations mensongères sur l'effectivité et la stabilité de sa communauté conjugale. Par conséquent, en prononçant l'annulation de sa naturalisation facilitée, l'autorité de première instance a violé l'art. 41 al. 1 LN.</w:t>
      </w:r>
    </w:p>
    <w:p>
      <w:r>
        <w:rPr>
          <w:b/>
        </w:rPr>
        <w:t>E. 8</w:t>
      </w:r>
    </w:p>
    <w:p>
      <w:r>
        <w:t>Dans ces conditions, il n'est pas nécessaire de donner suite à la mesure d'instruction requise par le recourant dans son mémoire de recours du 18 octobre 2016, demandant au Tribunal d'ordonner une enquête approfondie au sujet de sa vie commune avec son ex-épouse.</w:t>
      </w:r>
    </w:p>
    <w:p>
      <w:r>
        <w:rPr>
          <w:b/>
        </w:rPr>
        <w:t>E. 9</w:t>
      </w:r>
    </w:p>
    <w:p>
      <w:r>
        <w:t>Le recours est en conséquence admis et la décision querellée est annulée et ce également en tant qu'elle faisait perdre la nationalité suisse aux membres de la famille de l'intéressé qui l'auraient acquise en vertu de la décision annulée. Obtenant gain de cause, le recourant n'a pas à supporter de frais de procédure (cf. art. 63 al. 1 a contrario et al. 3 PA). Bien qu'elle succombe, l'autorité inférieure n'a pas à supporter de frais de procédure (cf.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du règlement du 21 février 2008 concernant les frais, dépens et indemnités fixés par le Tribunal administratif fédéral [FITAF, RS 173.320.2]) et n'a en outre pas démontré que la présente procédure lui aurait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