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F-6403/2015 vom 25. Oktober 2016</w:t>
      </w:r>
    </w:p>
    <w:p>
      <w:r>
        <w:t>Bundesverwaltungsgericht, 2016-10-25, FR</w:t>
      </w:r>
    </w:p>
    <w:p>
      <w:r>
        <w:rPr>
          <w:b/>
        </w:rPr>
        <w:t xml:space="preserve">Quelle: </w:t>
      </w:r>
      <w:r>
        <w:t>https://mcp.opencaselaw.ch/entscheid/bvger_F-6403_2015</w:t>
      </w:r>
    </w:p>
    <w:p>
      <w:r>
        <w:t>FR: TAF F-6403/2015 du 25 octobre 2016</w:t>
      </w:r>
    </w:p>
    <w:p>
      <w:r>
        <w:t>IT: TAF F-6403/2015 del 25 ottobre 2016</w:t>
      </w:r>
    </w:p>
    <w:p>
      <w:pPr>
        <w:pStyle w:val="Heading2"/>
      </w:pPr>
      <w:r>
        <w:t>Regeste</w:t>
      </w:r>
    </w:p>
    <w:p>
      <w:r>
        <w:t>Annulation de la naturalisation facilitée</w:t>
      </w:r>
    </w:p>
    <w:p>
      <w:pPr>
        <w:pStyle w:val="Heading2"/>
      </w:pPr>
      <w:r>
        <w:t>Erwägungen</w:t>
      </w:r>
    </w:p>
    <w:p>
      <w:r>
        <w:rPr>
          <w:b/>
        </w:rPr>
        <w:t>E. 1</w:t>
      </w:r>
    </w:p>
    <w:p>
      <w:r>
        <w:t>1.1 Sous réserve des exceptions prévues à l'art. 32 LTAF, le Tribunal administratif fédéral,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2008, p. 181, ad ch.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w:t>
      </w:r>
    </w:p>
    <w:p>
      <w:r>
        <w:rPr>
          <w:b/>
        </w:rPr>
        <w:t>E. 4.1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(cf. no­tamment ATF 140 II 65 consid. 2.2 ; 135 II 161 consid. 2,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1C_28/2016 du 6 avril 2016 consid. 2.1.1,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La procédure administrative fédérale est régie par le principe de la libre appréciation des preuves (art. 40 PCF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(ATF 135 II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les arrêts du Tribunal fédéral 1C_155/2012 précité, consid. 2.2.2, et 1C_58/2012 du 10 juillet 2012 consid. 4.1.2, ainsi que les réf. citées). 5.A titre préliminaire, le Tribunal constate que les conditions formelles de l'annu­lation de la naturalisation facilitée prévues par la loi sont réalisées dans le cas particulier. En effet, la naturalisation facilitée accordée à A._______ le 18 avril 2011 a été annulée par l'autorité inférieure en date du 8 septembre 2015, soit avant l'échéance du délai péremptoire prévu par la disposition précitée (cf. également, à ce sujet, l'arrêt du Tribunal administratif fédéral C-4259/2015 du 23 février 2016 consid. 4 et réf. cit.), avec l'assentiment des autorités cantonales compétentes (Neuchâtel). En outre, il appert que la décision d'annulation de la naturalisa­tion facilitée respecte également le délai relatif de deux ans prévu par la nouvelle disposition de l'art. 41 al.1bis LN. Ce délai a commencé à courir le 29 février 2012, date à laquelle l'ODM a été informé par B._______ de la sépara­tion des époux et un nouveau délai de deux ans a commencé à courir après chaque acte d'instruction qui a été communiqué à la recourante (art. 41 al. 1bis LN; voir, sur la question des délais fixés par cette dernière disposition, notamment arrêts du TF 1C_156/2015 du 15 juin 2015 consid. 2.4 et 2.5; 1C_540/2014 du 5 janvier 2015 consid. 3.2; arrêt du TribunalC-3532/2013 du 30 juillet 2014 consid. 5.1). Compte tenu des actes d'instruction qu'elle a successivement entrepris le 6 mars 2013, puis le 6 mars 2015, l'autorité intimée a respecté le délai relatif de l'art. 41 al 1 bis LN. 6.Il convient dès lors d'examiner si les circonstances du cas particulier répondent aux conditions matérielles de l'annulation de la naturalisation facilitée. 6.1 Il appert en l'espèce que la recourante, dont la demande d'asile avait été définitivement rejetée et qui se trouvait alors sous le coup d'une décision de renvoi exécutoire, a contracté mariage, le 11 septembre 2006, avec B._______, un ressortissant suisse de 23 ans son aîné. Le Tribunal constate ensuite que la recourante a déposé une demande de mesures protectrices de l'union conjugale le 1er mars 2012 (soit onze mois seulement après la décision de naturalisation facilitée) et qu'il ne s'est écoulé que seize mois depuis l'octroi de la naturalisation facilitée (le 18 avril 2011) et la fin de la communauté conjugale (soit la séparation définitive des époux survenue en août 2012), délai qui, au vu de la jurisprudence (cf. en ce sens arrêt du Tribunal fédéral 1C_172/2012 du 11 mai 2012, consid. 2.3 et jurisprudence citée), est de nature à fonder la présomption que cette naturalisation a été obtenue de manière frauduleuse. La rapidité avec laquelle la recourante a entrepris, le 1er mars 2012, des démarches tendant à la séparation des époux est également de nature à mettre en doute sa réelle volonté de poursuivre la vie conjugale au-delà de la naturalisation facilité et sur sa réelle motivation à sauver une union qu'elle a prétendu avoir été jusque-là harmonieuse. 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Cela étant, les éléments précités et leur enchaînement chronologique sont de nature à fonder la présomption de fait selon laquelle, au moment de la déclaration commune, puis lors de la décision de naturalisation, la communauté conjugale des époux A._______-B._______ n'était plus stable et orientée vers l'avenir au sens de l'art. 27 LN. 6.2 A ce stade, il convient donc d'examiner si A._______ est parvenue à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 La recourante fait valoir à ce propos que c'est son époux qui avait provoqué leur séparation par les soupçons d'adultère qu'il avait soudain proférés à son endroit au mois de février 2012 et qu'elle avait finalement dû, au bout de quelques mois marqués par des tentatives de réconciliation, se résoudre à une séparation. 6.3 A l'examen du dossier, il appert que plusieurs éléments parlent en faveur de la thèse de la recourante. Il convient de relever d'abord que la communauté conjugale des époux A._______-B._______ a duré près de six ans jusqu'à leur séparation définitive au mois d'août 2012 et que le sérieux de cette union ne peut être mis en doute, nonobstant les circonstances ayant entouré le mariage des intéressés. La réalité de cette union est d'ailleurs corroborée par les explications fournies à ce sujet par B._______, ainsi que par les déclarations écrites qui ont été versées au dossier. Il ressort par ailleurs des déclarations concordantes des époux que leur communauté conjugale était stable et orientée vers l'avenir au moment de la signature de la déclaration commune du 4 mars 2011, ainsi que lors de l'octroi de la naturalisation facilitée le 18 avril 2011 et que leurs problèmes conjugaux ne sont apparus qu'ultérieurement. Le Tribunal considère ensuite que les affirmations de l'époux de la recourante dans son courrier au SEM du 29 février 2012, dans lequel il demandait l'annulation de la naturalisation facilitée de son épouse, au motif que celle-ci avait obtenu indûment la naturalisation suisse et l'avait ensuite trompé, doivent être fortement relativisées et ne peuvent être accueillies qu'avec réserve. Il convient de relever d'abord que, dans ses dépositions écrites du 25 février 2013 au SEM, B._______ avait encore confirmé que les époux formaient toujours une communauté conjugale effective lors de la signature de la déclaration commune du 4 mars 2011. Il s'impose de constater ensuite que, postérieurement à l'octroi à la recourante de la naturalisation facilitée, les époux ont conjointement fait l'acquisition, le 23 mai 2011, pour un montant de 247'500 francs, d'un appartement qui est ensuite devenu leur logement conjugal jusqu'à leur séparation en août 2012. Or, il est permis de penser que s'il avait alors eu le moindre doute sur la stabilité de son couple, B._______ n'aurait sans doute pas investi dans une acquisition immobilière de cette importance. Il ressort enfin des pièces versées au dossier que les époux A._______-B._______ ont ensuite passé à deux reprises des vacances communes à l'étranger, soit une semaine en Grèce en juillet 2011, puis une semaine en Egypte en août 2011. Le Tribunal considère que les éléments précités constituent des indices sérieux tendant à confirmer les allégations de la recourante, selon lesquelles les époux ont poursuivi une vie de couple normale au-delà de l'octroi de la naturalisation facilitée et qu'ils formaient ainsi toujours une communauté conjugale stable et effective lors de la signature de la déclaration commune du 4 mars 2011, puis lors de la décision d'octroi de la naturalisation facilitée du 18 avril 2011. 6.4 Dans ces circonstances, le Tribunal considère que la recourante a rendu vraisemblable la survenance - postérieurement à sa naturalisation facilitée - d'un événement extraordinaire susceptible d'expliquer une détérioration rapide du lien conjugal (en l'occurrence la soudaine volonté manifestée par son époux en février 2012 de mettre fin à leur vie conjugale, fondée sur des soupçons d'adultère), alors que le couple vivait encore en bonne harmonie lors de la déclaration commune relative à la stabilité du mariage (le 4 mars 2011), puis lors de la décision de naturalisation (le 18 avril 2011). En conséquence et nonobstant les accusations portées dans ce sens par l'époux de la recourante sur la base de soupçons d'adultère qui n'ont pas été clairement confirmés, le Tribunal est amené à conclure que les éléments du dossier ne permettent pas de considérer que la naturalisation facilitée conférée à A._______ avait été obtenue sur la base de déclara­tions mensongères ou par la dissimulation de faits essentiels.</w:t>
      </w:r>
    </w:p>
    <w:p>
      <w:r>
        <w:rPr>
          <w:b/>
        </w:rPr>
        <w:t>E. 7.1</w:t>
      </w:r>
    </w:p>
    <w:p>
      <w:r>
        <w:t>Il ressort de ce qui précède que les conditions requises pour l'annulation de la naturalisation facilitée octroyée à A._______ ne sont pas réalisées en l'espèce, contrairement à ce qu'a retenu l'autorité inférieure.</w:t>
      </w:r>
    </w:p>
    <w:p>
      <w:r>
        <w:rPr>
          <w:b/>
        </w:rPr>
        <w:t>E. 7.2</w:t>
      </w:r>
    </w:p>
    <w:p>
      <w:r>
        <w:t>Le recours est en conséquence admis et la décision du SEM du 8 septembre 2015 est annulée.</w:t>
      </w:r>
    </w:p>
    <w:p>
      <w:r>
        <w:rPr>
          <w:b/>
        </w:rPr>
        <w:t>E. 7.3</w:t>
      </w:r>
    </w:p>
    <w:p>
      <w:r>
        <w:t>Obtenant gain de cause, la recourante n'a pas à supporter de frais de procédure (cf. art. 63 al. 1 1ère phrase a contrario PA), pas plus que l'autorité qui succombe (cf. art. 63 al. 2 PA).</w:t>
      </w:r>
    </w:p>
    <w:p>
      <w:r>
        <w:rPr>
          <w:b/>
        </w:rPr>
        <w:t>E. 7.4</w:t>
      </w:r>
    </w:p>
    <w:p>
      <w:r>
        <w:t>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