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F-638/2023 vom 16. Februar 2023</w:t>
      </w:r>
    </w:p>
    <w:p>
      <w:r>
        <w:t>Bundesverwaltungsgericht, 2023-02-16, DE</w:t>
      </w:r>
    </w:p>
    <w:p>
      <w:r>
        <w:rPr>
          <w:b/>
        </w:rPr>
        <w:t xml:space="preserve">Quelle: </w:t>
      </w:r>
      <w:r>
        <w:t>https://mcp.opencaselaw.ch/entscheid/bvger_F-638_2023</w:t>
      </w:r>
    </w:p>
    <w:p>
      <w:r>
        <w:t>FR: TAF F-638/2023 du 16 février 2023</w:t>
      </w:r>
    </w:p>
    <w:p>
      <w:r>
        <w:t>IT: TAF F-638/2023 del 16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für sich und ihren Sohn zur Beschwerdeerhebung legitimiert (Art. 48 Abs. 1 VwVG). Auf die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Die Beschwerdeführerin rügt einerseits eine unvollständige beziehungsweise unrichtige Abklärung des rechtserheblichen Sachverhaltes durch die Vorinstanz und andererseits eine Verletzung des rechtlichen Gehörs (Beschwerde, Ziff. 3). Zusammenfassend macht sie geltend, dieVorinstanz habe den rechtserheblichen Sachverhalt unvollständig erhoben und insbesondere die drohende Verletzung von Art. 3 EMRK im Falle einer Kettenabschiebung, den fehlenden Zugang zu einer Unterkunft und medizinischer Betreuung in Kroatien in keiner Weise berücksichtigt. Das SEM stütze sich lediglich pauschal auf Abklärungen in Zusammenarbeit mit der Schweizer Botschaft in Kroatien, dem kroatischen Innenministerium, internationalen Organisationen und lokalen Nichtregierungsorganisationen. Ausserdem moniert die Beschwerdeführerin, das Dublin-Gespräch habe trotz geltend gemachter geschlechtsspezifischer Verfolgung nicht in einem reinen Frauenteam stattgefunden; es seien Männer anwesend gewesen. Damit sei ihr Anspruch auf rechtliches Gehör verletzt worden, weshalb sie eine Rückweisung an die Vorinstanz zwecks Anhörung in einem gleichgeschlechtlichen Team beantrage.</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(Art. 8 AsylG). Der Anspruch auf rechtliches Gehör (Art. 29 VwVG) umfasst das Recht einer betroffenen Person, sich vor Erlass eines in ihre Rechtsstellung eingreifenden Entscheids zur Sache äussern zu können (Art. 30 Abs. 1 VwVG). Er verlangt von der Behörde, dass sie Vorbringen tatsächlich hört, ernsthaft prüft und in ihrer Entscheidfindung angemessen berücksichtigt (Art. 32 Abs. 1 VwVG).</w:t>
      </w:r>
    </w:p>
    <w:p>
      <w:r>
        <w:rPr>
          <w:b/>
        </w:rPr>
        <w:t>E. 4.3</w:t>
      </w:r>
    </w:p>
    <w:p>
      <w:r>
        <w:t>Die Vorinstanz hat sich in ihrer Verfügung vom 26. Januar 2023 mit der allgemeinen Lage von Asylsuchenden in Kroatien auseinandergesetzt und auch die diesbezügliche Kritik von nationalen und internationalen Organisationen berücksichtigt. Sie hat einlässlich dargelegt, aufgrund welcher Informationen sie zum Schluss gelangt ist, dass Dublin-Rückkehrende in Kroatien nicht von der Push-Back-Problematik betroffen seien und ihnen keine Kettenabschiebung drohe. Allein der Umstand, dass die Beschwerdeführenden die Lageeinschätzung des SEM betreffend das Asyl- und Aufnahmeverfahren in Kroatien nicht teilen und dass gewisse deutsche Gerichte in Einzelfällen das Vorliegen von systemischen Mängeln bejahten, stellt keine Verletzung des Untersuchungsgrundsatzes oder der Pflicht zur vollständigen und richtigen Abklärung des rechtserheblichen Sachverhalts dar.</w:t>
      </w:r>
    </w:p>
    <w:p>
      <w:r>
        <w:rPr>
          <w:b/>
        </w:rPr>
        <w:t>E. 4.4</w:t>
      </w:r>
    </w:p>
    <w:p>
      <w:r>
        <w:t>Anlässlich des Dublin-Gesprächs hat sich die Beschwerdeführerin überdies sowohl zur Zuständigkeit Kroatiens für das weitere Verfahren für sich und ihren Sohn als auch zu ihrem Gesundheitszustand äussern können. Das SEM hat ihre Vorbringen in der angefochtenen Verfügung rechtsgenüglich zusammengefasst und die individuelle Situation der Beschwerdeführenden, insbesondere ihr Gesundheitszustand und ihre Erlebnisse in Kroatien, bei der Entscheidfindung berücksichtigt (a.a.O., S. 4 f. und S. 8 f.). Es ist damit der ihm obliegenden Untersuchungs- sowie der Prüfungs- und Begründungspflicht in genügender Weise nachgekommen.</w:t>
      </w:r>
    </w:p>
    <w:p>
      <w:r>
        <w:rPr>
          <w:b/>
        </w:rPr>
        <w:t>E. 4.5</w:t>
      </w:r>
    </w:p>
    <w:p>
      <w:r>
        <w:t>Die Beschwerdeführerin macht geltend, sie habe sich vor den kroatischen Polizisten nackt ausziehen müssen, weil sie nach Geld gesucht hätten. Nachdem ihr all ihre Sachen weggenommen worden seien, habe sie sich wieder anziehen können. In dieser Vorgehensweise erblickt die Beschwerdeführerin eine geschlechtsspezifische Verfolgung.</w:t>
      </w:r>
    </w:p>
    <w:p>
      <w:r>
        <w:rPr>
          <w:b/>
        </w:rPr>
        <w:t>E. 4.5.1</w:t>
      </w:r>
    </w:p>
    <w:p>
      <w:r>
        <w:t>Gemäss Art. 17 Abs. 2 AsylG i.V.m. Art. 6 der Asylverordnung 1 über Verfahrensfragen vom 11. August 1999 (AsylV 1, SR 142.311) wird die asylsuchende Person von einer Person gleichen Geschlechts angehört, wenn konkrete Hinweise auf geschlechtsspezifische Verfolgung vorliegen. Geschlechtsspezifisch ist die Verfolgung dann, wenn sie in der Form sexueller Gewalt stattfindet oder die sexuelle Identität des Opfers treffen soll (vgl. BVGE 2015/42 E. 5.2). Die Schutzvorschrift von Art. 6 AsylV 1 bezweckt, dass die asylsuchende Person den Sachverhalt angemessen vortragen kann, und dient gleichzeitig dazu, die Richtigkeit der Sachverhaltsabklärung zu gewährleisten. Dabei geht es um den verfolgungsrelevanten Sachverhalt, mithin die korrekte Feststellung der von der asylsuchenden Person erlittenen Verfolgung im Heimat- oder im Land, in dem sie zuletzt wohnte. Ziel der Bestimmung ist es, dass die asylsuchende Person die Möglichkeit erhält, ihre Asylgründe bei Bedarf in einem reinen Frauen- respektive Männerteam zu schildern (vgl. dazu BVGE 2015/42 E. 5.2 ff.).</w:t>
      </w:r>
    </w:p>
    <w:p>
      <w:r>
        <w:rPr>
          <w:b/>
        </w:rPr>
        <w:t>E. 4.5.2</w:t>
      </w:r>
    </w:p>
    <w:p>
      <w:r>
        <w:t>Das geltend gemachte Vorgehen der kroatischen Polizei stellt zweifellos ein Fehlverhalten dar, nicht aber eine geschlechtsspezifische Verfolgung im soeben erwähnten Sinne. Der Vollständigkeit halber gilt es darauf hinzuweisen, dass es im Dublin-Verfahren - anders als im Asylverfahren - nicht um die Abklärung der Asylgründe geht, sondern lediglich um die Frage, welcher Staat für die Durchführung des Asyl- und Wegweisungsverfahrens zuständig ist. Dementsprechend wird in Dublin-Verfahren keine Anhörung zu den Asylgründen im Sinne von Art. 29 AsylG durchgeführt. Die Gewährung des rechtlichen Gehörs (Art. 36 Abs. 1 AsylG) dient einzig dazu, dass die betroffene Person Einwände gegen die vom SEM festgestellte Dublin-Zuständigkeit sowie Gründe, welche gegen eine Überstellung in den zuständigen Dublin-Staat sprechen, vortragen kann. Demnach gelangt Art. 6 AsylV 1 in Dublin-Verfahren grundsätzlich nicht zur Anwendung (vgl. dazu beispielsweise das Urteil des BVGer D-1689/2022 vom 14. April 2022 E. 6.1.2 m.H.). Nach dem Gesagten kann dem SEM im vorliegenden Fall keine Missachtung von Art. 6 AsylV 1 respektive eine damit verbundene unkorrekte Sachverhaltsfeststellung oder Gehörsverletzung vorgeworfen werden.</w:t>
      </w:r>
    </w:p>
    <w:p>
      <w:r>
        <w:rPr>
          <w:b/>
        </w:rPr>
        <w:t>E. 4.6</w:t>
      </w:r>
    </w:p>
    <w:p>
      <w:r>
        <w:t>Zusammenfassend erweisen sich die formellen Rügen der Beschwerdeführenden als unbegründet. Der Eventualantrag auf Rückweisung der Sache an die Vorinstanz zu weiteren Abklärungen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Der Mitgliedstaat, in welchem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5.4</w:t>
      </w:r>
    </w:p>
    <w:p>
      <w:r>
        <w:t>Ein Abgleich der Fingerabdrücke der Beschwerdeführerin ergab, dass sie am 30. November 2022 in Kroatien aufgegriffen und daktyloskopisch erfasst wurde. Gleichentags stellte sie gemäss Auszug aus der «Eurodac»-Datenbank ein Asylgesuch. Die kroatischen Behörden stimmten dem Wiederaufnahmeersuchen der Vorinstanz gestützt auf Art. 20 Abs. 5 Dublin-III-VO zu. Somit sind sowohl die Antragstellung in Kroatien als auch der Umstand, dass das kroatische Verfahren zur Bestimmung des für das Asylgesuch der Beschwerdeführenden zuständigen Mitgliedstaats gemäss Art. 20 Abs. 5 Dublin-III-VO noch nicht abgeschlossen wurde und nach einer Rücküberstellung der Beschwerdeführenden fortgesetzt wird, als erstellt zu betrachten. Die Zuständigkeit Kroatiens für die Durchführung des weiteren Verfahrens ist somit grundsätzlich gegeben, was von der Beschwerdeführerin auch nicht bestritten wird.</w:t>
      </w:r>
    </w:p>
    <w:p>
      <w:r>
        <w:rPr>
          <w:b/>
        </w:rPr>
        <w:t>E. 5.5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Gemäss Praxis des Bundesverwaltungsgerichts liegen im Bereich der Wiederaufnahmeverfahren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F-69/2023 vom 25. Januar 2023 E. 5.1; F-37/2023 vom 6. Januar 2023 E. 6.2; F-5582/2022 vom 13. Dezember 2022 E. 4.2; E-4341/2022 vom 8. Dezember 2022 E. 6.3). Selbst unter Berücksichtigung der auf Beschwerdeebene zitierten Berichte sowie der von der Beschwerdeführerin geschilderten Erlebnisse ist nicht davon auszugehen, Kroatien verstosse zum heutigen Zeitpunkt systematisch gegen seine vertraglichen Verpflichtungen als zuständiger Dublin-Mitgliedstaat im Falle einer Rücküberstellung von Asylsuchenden. Bei Fehlverhalten einzelner Beamter oder Privatpersonen können sich die Beschwerdeführenden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 Im Zusammenhang mit dem in der Beschwerde erwähnten Kindeswohl ist festzuhalten, dass Kroatien Signatarstaat des Übereinkommens vom 20. November 1989 über die Rechte des Kindes (KRK, SR 0.107) ist, weshalb eine Überstellung nach Kroatien weder eine Verletzung von Art. 3 KRK noch Art. 3 EMRK bedeutet. Schliesslich sind auch die Verweise auf das Urteil des BVGer F-5675/2021 vom 6. Januar 2022 unbehelflich, da sich dieses auf eine sog. «take charge» und nicht - wie vorliegend - eine «take back» Konstellation bezog.</w:t>
      </w:r>
    </w:p>
    <w:p>
      <w:r>
        <w:rPr>
          <w:b/>
        </w:rPr>
        <w:t>E. 6.4</w:t>
      </w:r>
    </w:p>
    <w:p>
      <w:r>
        <w:t>Soweit in der Beschwerde auf die Push-Back-Problematik Kroatiens hingewiesen wird, ist festzuhalten, dass sich diese primär an der Aussengrenze zu Bosnien und Herzegowina und zu Serbien abspielt. Damit ist aber nichts zur vorliegend interessierenden Situation der Rückkehr nach Kroatien nach bereits erfolgter Asylantragstellung gesagt. Zudem hat die von der Beschwerdeführerin geschilderte schlechte Behandlung letztlich die Asylgesuchstellung nicht verhindert. Es war ihr möglich, Zugang zum kroatischen Asylverfahren zu erhalten, und sie wurde hierzu daktyloskopisch erfasst. In diesem Zusammenhang ist festzuhalten, dass Personen, die - wie vorliegend - im Rahmen eines Dublin-Verfahrens nach Kroatien rücküberstellt werden, von der problematischen Push-Back-Praxis der kroatischen Behörden nicht betroffen sind (vgl. Urteile des BVGer F-37/2023 vom 6. Januar 2023 E. 6.2 und E-5787/2022 vom 19. Dezember 2022 E. 7.4).</w:t>
      </w:r>
    </w:p>
    <w:p>
      <w:r>
        <w:rPr>
          <w:b/>
        </w:rPr>
        <w:t>E. 6.5</w:t>
      </w:r>
    </w:p>
    <w:p>
      <w:r>
        <w:t>Unter diesen Umständen ist die Anwendung von Art. 3 Abs. 2 Dublin-III-VO nicht gerechtfertigt.</w:t>
      </w:r>
    </w:p>
    <w:p>
      <w:r>
        <w:rPr>
          <w:b/>
        </w:rPr>
        <w:t>E. 7.1</w:t>
      </w:r>
    </w:p>
    <w:p>
      <w:r>
        <w:t>Im Weiteren gilt es abzuklären, ob das Selbsteintrittsrecht nach Art. 17 Abs. 1 Dublin-III-VO beziehungsweise Art. 29a Abs. 3 AsylV 1 auszuüben ist.</w:t>
      </w:r>
    </w:p>
    <w:p>
      <w:r>
        <w:rPr>
          <w:b/>
        </w:rPr>
        <w:t>E. 7.2</w:t>
      </w:r>
    </w:p>
    <w:p>
      <w:r>
        <w:t>Mangels systemischer Mängel im Sinne von Art. 3 Abs. 2 Dublin-III-VO kann vermutungsweise davon ausgegangen werden, dass Kroatien seinen völker- und gemeinschaftsrechtlichen Verpflichtungen nachkommt und insbesondere die Rechte respektiert und schützt, die sich für schutzsuchende Personen aus der Verfahrens- und der Aufnahmerichtlinie ergeben (vgl. statt vieler Urteil des BVGer E-5984/2022 vom 3. Januar 2023 E. 7.2). Diese Vermutung kann zwar im Einzelfall widerlegt werden. Hierfür bedarf es aber konkreter und ernsthafter Hinweise, die vom Betroffenen glaubhaft darzutun sind (vgl. BVGE 2010/45 E. 7.4 f.; Urteil des BVGer D-5698/2017 vom 6. März 2018 E. 5.3.1).</w:t>
      </w:r>
    </w:p>
    <w:p>
      <w:r>
        <w:rPr>
          <w:b/>
        </w:rPr>
        <w:t>E. 7.3</w:t>
      </w:r>
    </w:p>
    <w:p>
      <w:r>
        <w:t>Die Beschwerdeführerin macht im Wesentlichen geltend, sie sei in Kroatien physischer und psychischer Gewalt ausgesetzt gewesen und ihr Vertrauen in den kroatischen Staat sei nachhaltig geschädigt worden (Beschwerde, Ziff. 3). Mit diesen Ausführungen vermag sie nicht darzutun, die sie und ihr Kind bei einer Rückführung nach Kroatien zu erwartenden Bedingungen seien derart schlecht, dass sie zu einer Verletzung von Art. 3 EMRK führen könnten. Bei einer allfälligen vorübergehenden Einschränkung steht es ihnen - wie bereits erwähnt - offen, sich an die zuständigen kroatischen Stellen zu wenden und die ihnen zustehenden Aufnahmebedingungen auf dem Rechtsweg einzufordern (vgl. Art. 26 Aufnahmerichtlinie). Dies gilt auch in Bezug auf die geltend gemachte Behandlung seitens der kroatischen Behörden.</w:t>
      </w:r>
    </w:p>
    <w:p>
      <w:r>
        <w:rPr>
          <w:b/>
        </w:rPr>
        <w:t>E. 7.4</w:t>
      </w:r>
    </w:p>
    <w:p>
      <w:r>
        <w:t>Was den Gesundheitszustand anbelangt, weist die Beschwerdeführerin in Ergänzung zu ihren Ausführungen beim Dublin-Gespräch darauf hin, dass ihr manchmal schwindlig sei und sie ohnmächtig geworden sei. Auch psychisch gehe es ihr und ihrem Sohn nicht gut. Er könne manchmal auch nicht schlafen. Sie habe sich wegen dieser Beeinträchtigungen beim Gesundheitsdienst im Bundesasylzentrum gemeldet, aber noch keinen Termin erhalten. Es müsse davon ausgegangen werden, dass sie und ihr Kind auf medizinische Betreuung angewiesen seien. Diese könne in Kroatien nicht gewährleistet werden, zumal der Zugang zu psychologischer Behandlung selbst für kroatische Staatsangehörige in der Praxis sehr schwierig sei (Beschwerde, Ziff. 1b). Die von der Vorinstanz beim Gesundheitsdienst der Unterkunft getätigten Abklärungen haben ergeben, dass weder betreffend die Beschwerdeführerin noch ihr Kind Arztberichte existierten. Zudem seien auch keine ärztlichen Termine ausstehend. Der Sohn habe wegen Husten einen Hustensirup und wegen Schmerzen im linken Abdomen (bei Kälte) und Albträumen ein Analgetikum sowie einen Beruhigungstee erhalten. Die Beschwerdeführerin habe sich wiederholt wegen Reflux, Magenbrennen sowie Übelkeit gemeldet und entsprechende Medikamente bekommen. Auch wegen Kopfschmerzen und Fatigue seien ihr Präparate abgegeben worden. Seit dem 20. Januar 2023 sei sie nicht mehr vorstellig geworden (vgl. SEM-act. 20/1 und 21/1). Die vorliegenden gesundheitlichen Probleme erweisen sich nicht als derart gravierend, dass gestützt auf Art. 3 EMRK von einer Überstellung nach Kroatien abgesehen werden müsste (vgl. dazu Urteil des Europäischen Gerichtshofs für Menschenrechte [EGMR] Paposhvili gegen Belgien 13. Dezember 2016, Grosse Kammer, 41738/10, §§ 180-193 m.w.H.). Kroatien verfügt über eine ausreichende medizinische Infrastruktur (vgl. Urteil des BVGer D-735/2022 vom 28. Februar 2022 E. 6.7.3)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Vor diesem Hintergrund kann auch der auf Beschwerdeebene zitierte Bericht (Beschwerde, Ziff. 1b) zu keiner anderen Einschätzung der Situation der Beschwerdeführenden in Kroatien führen. Damit liegen keine Hinweise vor, wonach das Land seinen Verpflichtungen im Rahmen der Dublin-III-VO in medizinischer Hinsicht nicht nachkommen würde.</w:t>
      </w:r>
    </w:p>
    <w:p>
      <w:r>
        <w:rPr>
          <w:b/>
        </w:rPr>
        <w:t>E. 7.5</w:t>
      </w:r>
    </w:p>
    <w:p>
      <w:r>
        <w:t>Es sind weder völkerrechtliche Wegweisungsvollzugshindernisse, welche die Schweiz zum Selbsteintritt verpflichten würden, noch Rechtsfehler bei der Ermessensausübung durch das SEM ersichtlich. Daher liegt kein Grund für einen Selbsteintritt der Schweiz gemäss Art. 17 Dublin-III-VO beziehungsweise Art. 29a Abs. 3 AsylV 1 vor.</w:t>
      </w:r>
    </w:p>
    <w:p>
      <w:r>
        <w:rPr>
          <w:b/>
        </w:rPr>
        <w:t>E. 8</w:t>
      </w:r>
    </w:p>
    <w:p>
      <w:r>
        <w:t>Die Vorinstanz ist nach dem Gesagten zu Recht auf die Asylgesuche der Beschwerdeführenden nicht eingetreten und hat ihre Überstellung nach Kroatien verfügt (vgl. Art. 31a Abs. 1 Bst. b und Art. 44 AsylG). Die Beschwerde ist folglich abzuweisen.</w:t>
      </w:r>
    </w:p>
    <w:p>
      <w:r>
        <w:rPr>
          <w:b/>
        </w:rPr>
        <w:t>E. 9</w:t>
      </w:r>
    </w:p>
    <w:p>
      <w:r>
        <w:t>Mit dem vorliegenden Urteil sind der Antrag auf Erteilung der aufschiebenden Wirkung und das Gesuch um Verzicht auf die Erhebung eines Kostenvorschusses gegenstandslos geworden und der angeordnete Vollzugsstopp fällt dahin.</w:t>
      </w:r>
    </w:p>
    <w:p>
      <w:r>
        <w:rPr>
          <w:b/>
        </w:rPr>
        <w:t>E. 10.1</w:t>
      </w:r>
    </w:p>
    <w:p>
      <w:r>
        <w:t>Die Beschwerde ist als aussichtslos zu bezeichnen, weshalb das Gesuch um Gewährung der unentgeltlichen Prozessführung im Sinne von Art. 65 Abs. 1 VwVG unbesehen der Bedürftigkeit der Beschwerdeführerin abzuweisen ist.</w:t>
      </w:r>
    </w:p>
    <w:p>
      <w:r>
        <w:rPr>
          <w:b/>
        </w:rPr>
        <w:t>E. 10.2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